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665F" w14:textId="0A422D17" w:rsidR="001C005F" w:rsidRPr="00261A39" w:rsidRDefault="001C005F" w:rsidP="001C005F">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sidR="005865B9">
        <w:rPr>
          <w:rFonts w:ascii="Arial" w:eastAsia="MS Mincho" w:hAnsi="Arial" w:cs="Arial"/>
          <w:b/>
          <w:bCs/>
          <w:sz w:val="24"/>
          <w:szCs w:val="18"/>
          <w:lang w:val="en-US" w:eastAsia="ja-JP"/>
        </w:rPr>
        <w:t>3</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D33F58" w:rsidRPr="00D33F58">
        <w:rPr>
          <w:rFonts w:ascii="Arial" w:eastAsia="MS Mincho" w:hAnsi="Arial" w:cs="Arial"/>
          <w:b/>
          <w:bCs/>
          <w:sz w:val="24"/>
          <w:szCs w:val="18"/>
          <w:lang w:val="en-US" w:eastAsia="ja-JP"/>
        </w:rPr>
        <w:t>R1-2305341</w:t>
      </w:r>
    </w:p>
    <w:p w14:paraId="24680E66" w14:textId="27B247FB" w:rsidR="001C005F" w:rsidRPr="00261A39" w:rsidRDefault="005865B9" w:rsidP="001C005F">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Incheon</w:t>
      </w:r>
      <w:r w:rsidR="001C005F"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May</w:t>
      </w:r>
      <w:r w:rsidR="001C005F" w:rsidRPr="00261A39">
        <w:rPr>
          <w:rFonts w:ascii="Arial" w:eastAsia="MS Mincho" w:hAnsi="Arial" w:cs="Arial"/>
          <w:b/>
          <w:bCs/>
          <w:sz w:val="24"/>
          <w:szCs w:val="18"/>
          <w:lang w:val="en-US" w:eastAsia="ja-JP"/>
        </w:rPr>
        <w:t xml:space="preserve"> </w:t>
      </w:r>
      <w:r w:rsidR="00467E35">
        <w:rPr>
          <w:rFonts w:ascii="Arial" w:eastAsia="MS Mincho" w:hAnsi="Arial" w:cs="Arial"/>
          <w:b/>
          <w:bCs/>
          <w:sz w:val="24"/>
          <w:szCs w:val="18"/>
          <w:lang w:val="en-US" w:eastAsia="ja-JP"/>
        </w:rPr>
        <w:t>22nd</w:t>
      </w:r>
      <w:r w:rsidR="001C005F" w:rsidRPr="00261A39">
        <w:rPr>
          <w:rFonts w:ascii="Arial" w:eastAsia="MS Mincho" w:hAnsi="Arial" w:cs="Arial"/>
          <w:b/>
          <w:bCs/>
          <w:sz w:val="24"/>
          <w:szCs w:val="18"/>
          <w:lang w:val="en-US" w:eastAsia="ja-JP"/>
        </w:rPr>
        <w:t xml:space="preserve"> – 26th, 2023</w:t>
      </w:r>
    </w:p>
    <w:p w14:paraId="476BD691" w14:textId="55992E01" w:rsidR="00466590" w:rsidRPr="00261A39" w:rsidRDefault="00466590" w:rsidP="00466590">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29E375A2"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3E0645" w:rsidRPr="00261A39">
        <w:rPr>
          <w:rFonts w:ascii="Arial" w:eastAsia="MS Mincho" w:hAnsi="Arial"/>
          <w:sz w:val="24"/>
          <w:lang w:val="en-US"/>
        </w:rPr>
        <w:t>9.5.</w:t>
      </w:r>
      <w:r w:rsidR="008B3470" w:rsidRPr="00261A39">
        <w:rPr>
          <w:rFonts w:ascii="Arial" w:eastAsia="MS Mincho" w:hAnsi="Arial"/>
          <w:sz w:val="24"/>
          <w:lang w:val="en-US"/>
        </w:rPr>
        <w:t>1.</w:t>
      </w:r>
      <w:r w:rsidR="00BB4C8B" w:rsidRPr="00261A39">
        <w:rPr>
          <w:rFonts w:ascii="Arial" w:eastAsia="MS Mincho" w:hAnsi="Arial"/>
          <w:sz w:val="24"/>
          <w:lang w:val="en-US"/>
        </w:rPr>
        <w:t>1</w:t>
      </w:r>
    </w:p>
    <w:p w14:paraId="7290CC49" w14:textId="77777777"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Pr="00261A39">
        <w:rPr>
          <w:rFonts w:ascii="Arial" w:eastAsia="MS Mincho" w:hAnsi="Arial"/>
          <w:sz w:val="24"/>
          <w:lang w:val="en-US"/>
        </w:rPr>
        <w:t>Q</w:t>
      </w:r>
      <w:r w:rsidRPr="00261A39">
        <w:rPr>
          <w:rFonts w:ascii="Arial" w:eastAsia="MS Mincho" w:hAnsi="Arial"/>
          <w:sz w:val="24"/>
          <w:lang w:val="en-US" w:eastAsia="ja-JP"/>
        </w:rPr>
        <w:t>ualcomm</w:t>
      </w:r>
      <w:r w:rsidRPr="00261A39">
        <w:rPr>
          <w:rFonts w:ascii="MS Mincho" w:eastAsia="MS Mincho" w:hAnsi="MS Mincho"/>
          <w:sz w:val="24"/>
          <w:lang w:val="en-US" w:eastAsia="ja-JP"/>
        </w:rPr>
        <w:t xml:space="preserve"> </w:t>
      </w:r>
      <w:r w:rsidRPr="00261A39">
        <w:rPr>
          <w:rFonts w:ascii="Arial" w:eastAsia="MS Mincho" w:hAnsi="Arial"/>
          <w:sz w:val="24"/>
          <w:lang w:val="en-US" w:eastAsia="ja-JP"/>
        </w:rPr>
        <w:t>Incorporated</w:t>
      </w:r>
    </w:p>
    <w:p w14:paraId="37FA13D7" w14:textId="116B6EDD" w:rsidR="00466590" w:rsidRPr="00261A39" w:rsidRDefault="00466590" w:rsidP="00466590">
      <w:pPr>
        <w:tabs>
          <w:tab w:val="left" w:pos="1985"/>
        </w:tabs>
        <w:spacing w:after="0"/>
        <w:ind w:left="1980" w:hanging="1980"/>
        <w:jc w:val="left"/>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D85E8A" w:rsidRPr="00261A39">
        <w:rPr>
          <w:rFonts w:ascii="Arial" w:eastAsia="MS Mincho" w:hAnsi="Arial"/>
          <w:sz w:val="24"/>
          <w:lang w:val="en-US"/>
        </w:rPr>
        <w:t>Reference Signal Design for SL Positioning</w:t>
      </w:r>
    </w:p>
    <w:p w14:paraId="0FD7FABF" w14:textId="77777777" w:rsidR="00466590" w:rsidRPr="00261A39" w:rsidRDefault="00466590" w:rsidP="00466590">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Pr="00261A39" w:rsidRDefault="00466590" w:rsidP="00B56952">
      <w:pPr>
        <w:pStyle w:val="Heading1"/>
        <w:rPr>
          <w:lang w:val="en-US"/>
        </w:rPr>
      </w:pPr>
      <w:r w:rsidRPr="00261A39">
        <w:rPr>
          <w:lang w:val="en-US"/>
        </w:rPr>
        <w:t>Introduction</w:t>
      </w:r>
    </w:p>
    <w:p w14:paraId="5233A0EE" w14:textId="38B8052D" w:rsidR="00DF2E13" w:rsidRPr="00261A39" w:rsidRDefault="008B666C" w:rsidP="00DF2E13">
      <w:pPr>
        <w:rPr>
          <w:lang w:val="en-US"/>
        </w:rPr>
      </w:pPr>
      <w:r w:rsidRPr="00261A39">
        <w:rPr>
          <w:lang w:val="en-US"/>
        </w:rPr>
        <w:t xml:space="preserve">A work item has been agreed for </w:t>
      </w:r>
      <w:r w:rsidR="009B6CDC" w:rsidRPr="00261A39">
        <w:rPr>
          <w:lang w:val="en-US"/>
        </w:rPr>
        <w:t xml:space="preserve">positioning </w:t>
      </w:r>
      <w:r w:rsidR="003A1014" w:rsidRPr="00261A39">
        <w:rPr>
          <w:lang w:val="en-US"/>
        </w:rPr>
        <w:t xml:space="preserve">in RAN #98-e with the following objective for sidelink positioning </w:t>
      </w:r>
      <w:r w:rsidR="003A1014" w:rsidRPr="00261A39">
        <w:rPr>
          <w:lang w:val="en-US"/>
        </w:rPr>
        <w:fldChar w:fldCharType="begin"/>
      </w:r>
      <w:r w:rsidR="003A1014" w:rsidRPr="00261A39">
        <w:rPr>
          <w:lang w:val="en-US"/>
        </w:rPr>
        <w:instrText xml:space="preserve"> REF _Ref127257816 \r \h </w:instrText>
      </w:r>
      <w:r w:rsidR="003A1014" w:rsidRPr="00261A39">
        <w:rPr>
          <w:lang w:val="en-US"/>
        </w:rPr>
      </w:r>
      <w:r w:rsidR="003A1014" w:rsidRPr="00261A39">
        <w:rPr>
          <w:lang w:val="en-US"/>
        </w:rPr>
        <w:fldChar w:fldCharType="separate"/>
      </w:r>
      <w:r w:rsidR="00F22947">
        <w:rPr>
          <w:lang w:val="en-US"/>
        </w:rPr>
        <w:t>[1]</w:t>
      </w:r>
      <w:r w:rsidR="003A1014" w:rsidRPr="00261A39">
        <w:rPr>
          <w:lang w:val="en-US"/>
        </w:rPr>
        <w:fldChar w:fldCharType="end"/>
      </w:r>
      <w:r w:rsidR="00047BFA" w:rsidRPr="00261A39">
        <w:rPr>
          <w:lang w:val="en-US"/>
        </w:rPr>
        <w:t>:</w:t>
      </w:r>
    </w:p>
    <w:tbl>
      <w:tblPr>
        <w:tblStyle w:val="TableGrid"/>
        <w:tblW w:w="0" w:type="auto"/>
        <w:tblLook w:val="04A0" w:firstRow="1" w:lastRow="0" w:firstColumn="1" w:lastColumn="0" w:noHBand="0" w:noVBand="1"/>
      </w:tblPr>
      <w:tblGrid>
        <w:gridCol w:w="9629"/>
      </w:tblGrid>
      <w:tr w:rsidR="00DF2E13" w:rsidRPr="00261A39" w14:paraId="4031221F" w14:textId="77777777" w:rsidTr="00BE74CF">
        <w:tc>
          <w:tcPr>
            <w:tcW w:w="9629" w:type="dxa"/>
          </w:tcPr>
          <w:p w14:paraId="0EFFFDAA" w14:textId="77777777" w:rsidR="00556C72" w:rsidRPr="00261A39" w:rsidRDefault="00556C72" w:rsidP="00556C72">
            <w:pPr>
              <w:numPr>
                <w:ilvl w:val="0"/>
                <w:numId w:val="33"/>
              </w:numPr>
              <w:spacing w:after="0" w:line="276" w:lineRule="auto"/>
              <w:ind w:left="714" w:hanging="357"/>
              <w:jc w:val="left"/>
              <w:rPr>
                <w:lang w:val="en-US" w:eastAsia="ko-KR"/>
              </w:rPr>
            </w:pPr>
            <w:r w:rsidRPr="00261A39">
              <w:rPr>
                <w:lang w:val="en-US" w:eastAsia="ko-KR"/>
              </w:rPr>
              <w:t>Specify solutions for support of sidelink positioning (including ranging) in NR systems, including the following [RAN1, RAN2, RAN3, RAN4]:</w:t>
            </w:r>
          </w:p>
          <w:p w14:paraId="0DB32992"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D4E6C1B" w14:textId="77777777" w:rsidR="00556C72" w:rsidRPr="00261A39" w:rsidRDefault="00556C72" w:rsidP="00556C72">
            <w:pPr>
              <w:numPr>
                <w:ilvl w:val="2"/>
                <w:numId w:val="33"/>
              </w:numPr>
              <w:spacing w:after="0" w:line="276" w:lineRule="auto"/>
              <w:jc w:val="left"/>
              <w:rPr>
                <w:lang w:val="en-US" w:eastAsia="ko-KR"/>
              </w:rPr>
            </w:pPr>
            <w:r w:rsidRPr="00261A39">
              <w:rPr>
                <w:lang w:val="en-US" w:eastAsia="ko-KR"/>
              </w:rPr>
              <w:t>Specify support for SL PRS bandwidths of up to 100 MHz in FR1 spectrum.</w:t>
            </w:r>
          </w:p>
          <w:p w14:paraId="349605C6" w14:textId="77777777" w:rsidR="00556C72" w:rsidRPr="00261A39" w:rsidRDefault="00556C72" w:rsidP="00556C72">
            <w:pPr>
              <w:numPr>
                <w:ilvl w:val="2"/>
                <w:numId w:val="33"/>
              </w:numPr>
              <w:spacing w:after="0" w:line="276" w:lineRule="auto"/>
              <w:jc w:val="left"/>
              <w:rPr>
                <w:lang w:val="en-US" w:eastAsia="ko-KR"/>
              </w:rPr>
            </w:pPr>
            <w:r w:rsidRPr="00261A39">
              <w:rPr>
                <w:lang w:val="en-US" w:eastAsia="ko-KR"/>
              </w:rPr>
              <w:t xml:space="preserve">NOTE: SL PRS transmission in FR2 is not precluded but no FR2 specific aspects will be specified. </w:t>
            </w:r>
          </w:p>
          <w:p w14:paraId="7A685F15" w14:textId="77777777" w:rsidR="00556C72" w:rsidRPr="00261A39" w:rsidRDefault="00556C72" w:rsidP="00556C72">
            <w:pPr>
              <w:numPr>
                <w:ilvl w:val="1"/>
                <w:numId w:val="33"/>
              </w:numPr>
              <w:spacing w:after="0" w:line="276" w:lineRule="auto"/>
              <w:jc w:val="left"/>
              <w:rPr>
                <w:rFonts w:eastAsia="MS Mincho"/>
                <w:lang w:val="en-US" w:eastAsia="ko-KR"/>
              </w:rPr>
            </w:pPr>
            <w:r w:rsidRPr="00261A39">
              <w:rPr>
                <w:lang w:val="en-US" w:eastAsia="ko-KR"/>
              </w:rPr>
              <w:t>Specify measurements to support RTT-type solutions using SL, SL-AoA,</w:t>
            </w:r>
            <w:r w:rsidRPr="00261A39">
              <w:rPr>
                <w:color w:val="00B0F0"/>
                <w:lang w:val="en-US" w:eastAsia="ko-KR"/>
              </w:rPr>
              <w:t xml:space="preserve"> </w:t>
            </w:r>
            <w:r w:rsidRPr="00261A39">
              <w:rPr>
                <w:lang w:val="en-US" w:eastAsia="ko-KR"/>
              </w:rPr>
              <w:t>and SL-TDOA [RAN1, RAN2].</w:t>
            </w:r>
          </w:p>
          <w:p w14:paraId="1114A6E3" w14:textId="77777777" w:rsidR="00556C72" w:rsidRPr="00261A39" w:rsidRDefault="00556C72" w:rsidP="00556C72">
            <w:pPr>
              <w:numPr>
                <w:ilvl w:val="1"/>
                <w:numId w:val="33"/>
              </w:numPr>
              <w:spacing w:after="0" w:line="276" w:lineRule="auto"/>
              <w:jc w:val="left"/>
              <w:rPr>
                <w:rFonts w:eastAsia="MS Mincho"/>
                <w:lang w:val="en-US" w:eastAsia="ko-KR"/>
              </w:rPr>
            </w:pPr>
            <w:r w:rsidRPr="00261A39">
              <w:rPr>
                <w:lang w:val="en-US" w:eastAsia="ko-KR"/>
              </w:rPr>
              <w:t>Specify support of resource allocation for SL PRS:</w:t>
            </w:r>
          </w:p>
          <w:p w14:paraId="6053087D" w14:textId="77777777" w:rsidR="00556C72" w:rsidRPr="00261A39" w:rsidRDefault="00556C72" w:rsidP="00556C72">
            <w:pPr>
              <w:numPr>
                <w:ilvl w:val="2"/>
                <w:numId w:val="33"/>
              </w:numPr>
              <w:spacing w:after="0" w:line="276" w:lineRule="auto"/>
              <w:jc w:val="left"/>
              <w:rPr>
                <w:rFonts w:eastAsia="MS Mincho"/>
                <w:lang w:val="en-US" w:eastAsia="ko-KR"/>
              </w:rPr>
            </w:pPr>
            <w:r w:rsidRPr="00261A39">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261A39" w:rsidRDefault="00556C72" w:rsidP="00556C72">
            <w:pPr>
              <w:numPr>
                <w:ilvl w:val="3"/>
                <w:numId w:val="33"/>
              </w:numPr>
              <w:spacing w:after="0" w:line="276" w:lineRule="auto"/>
              <w:jc w:val="left"/>
              <w:rPr>
                <w:rFonts w:eastAsia="MS Mincho"/>
                <w:lang w:val="en-US" w:eastAsia="ko-KR"/>
              </w:rPr>
            </w:pPr>
            <w:r w:rsidRPr="00261A39">
              <w:rPr>
                <w:lang w:val="en-US" w:eastAsia="ko-KR"/>
              </w:rPr>
              <w:t xml:space="preserve">For resource allocation mechanism for SL PRS in Scheme 2: </w:t>
            </w:r>
          </w:p>
          <w:p w14:paraId="0B903462" w14:textId="77777777" w:rsidR="00556C72" w:rsidRPr="00261A39" w:rsidRDefault="00556C72" w:rsidP="00556C72">
            <w:pPr>
              <w:numPr>
                <w:ilvl w:val="4"/>
                <w:numId w:val="33"/>
              </w:numPr>
              <w:spacing w:after="0" w:line="276" w:lineRule="auto"/>
              <w:jc w:val="left"/>
              <w:rPr>
                <w:rFonts w:eastAsia="MS Mincho"/>
                <w:lang w:val="en-US" w:eastAsia="ko-KR"/>
              </w:rPr>
            </w:pPr>
            <w:r w:rsidRPr="00261A39">
              <w:rPr>
                <w:bCs/>
                <w:lang w:val="en-US"/>
              </w:rPr>
              <w:t>Study and specify support of sensing-based resource allocation, and/or a random resource selection [RAN1].</w:t>
            </w:r>
          </w:p>
          <w:p w14:paraId="36364847" w14:textId="77777777" w:rsidR="00556C72" w:rsidRPr="00261A39" w:rsidRDefault="00556C72" w:rsidP="00556C72">
            <w:pPr>
              <w:numPr>
                <w:ilvl w:val="4"/>
                <w:numId w:val="33"/>
              </w:numPr>
              <w:spacing w:after="0" w:line="276" w:lineRule="auto"/>
              <w:jc w:val="left"/>
              <w:rPr>
                <w:rFonts w:eastAsia="MS Mincho"/>
                <w:lang w:val="en-US" w:eastAsia="ko-KR"/>
              </w:rPr>
            </w:pPr>
            <w:r w:rsidRPr="00261A39">
              <w:rPr>
                <w:rFonts w:eastAsia="MS Mincho"/>
                <w:lang w:val="en-US" w:eastAsia="ko-KR"/>
              </w:rPr>
              <w:t>Study and specify solutions for congestion control for SL PRS and/or inter-UE coordination</w:t>
            </w:r>
            <w:r w:rsidRPr="00261A39">
              <w:rPr>
                <w:lang w:val="en-US" w:eastAsia="ko-KR"/>
              </w:rPr>
              <w:t xml:space="preserve"> for SL-PRS [RAN1]</w:t>
            </w:r>
            <w:r w:rsidRPr="00261A39">
              <w:rPr>
                <w:rFonts w:eastAsia="MS Mincho"/>
                <w:lang w:val="en-US" w:eastAsia="ko-KR"/>
              </w:rPr>
              <w:t>.</w:t>
            </w:r>
          </w:p>
          <w:p w14:paraId="5B7F99DE" w14:textId="77777777" w:rsidR="00556C72" w:rsidRPr="00261A39" w:rsidRDefault="00556C72" w:rsidP="00556C72">
            <w:pPr>
              <w:numPr>
                <w:ilvl w:val="2"/>
                <w:numId w:val="33"/>
              </w:numPr>
              <w:spacing w:after="0" w:line="276" w:lineRule="auto"/>
              <w:jc w:val="left"/>
              <w:rPr>
                <w:rFonts w:eastAsia="MS Mincho"/>
                <w:lang w:val="en-US" w:eastAsia="ko-KR"/>
              </w:rPr>
            </w:pPr>
            <w:r w:rsidRPr="00261A39">
              <w:rPr>
                <w:lang w:val="en-US" w:eastAsia="ko-KR"/>
              </w:rPr>
              <w:t>Support resource allocation for shared resource pool with Rel-16/17/18 sidelink communication and dedicated resource pool for SL PRS [RAN1].</w:t>
            </w:r>
          </w:p>
          <w:p w14:paraId="493EBDD4" w14:textId="77777777" w:rsidR="00556C72" w:rsidRPr="00261A39" w:rsidRDefault="00556C72" w:rsidP="00556C72">
            <w:pPr>
              <w:numPr>
                <w:ilvl w:val="3"/>
                <w:numId w:val="33"/>
              </w:numPr>
              <w:spacing w:after="0" w:line="276" w:lineRule="auto"/>
              <w:jc w:val="left"/>
              <w:rPr>
                <w:rFonts w:eastAsia="MS Mincho"/>
                <w:lang w:val="en-US" w:eastAsia="ko-KR"/>
              </w:rPr>
            </w:pPr>
            <w:r w:rsidRPr="00261A39">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procedures for transmit power control for SL PRS transmissions at least based on open loop power control (OLPC) [RAN1]. </w:t>
            </w:r>
          </w:p>
          <w:p w14:paraId="6FCAD7ED"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w:t>
            </w:r>
            <w:proofErr w:type="spellStart"/>
            <w:r w:rsidRPr="00261A39">
              <w:rPr>
                <w:lang w:val="en-US" w:eastAsia="ko-KR"/>
              </w:rPr>
              <w:t>signalling</w:t>
            </w:r>
            <w:proofErr w:type="spellEnd"/>
            <w:r w:rsidRPr="00261A39">
              <w:rPr>
                <w:lang w:val="en-US" w:eastAsia="ko-KR"/>
              </w:rPr>
              <w:t xml:space="preserve"> and associated UE behavior for support of unicast, groupcast (not including many to one) and broadcast of SL PRS transmissions [RAN1, RAN2].</w:t>
            </w:r>
          </w:p>
          <w:p w14:paraId="53CAA106"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reporting </w:t>
            </w:r>
            <w:proofErr w:type="spellStart"/>
            <w:r w:rsidRPr="00261A39">
              <w:rPr>
                <w:lang w:val="en-US" w:eastAsia="ko-KR"/>
              </w:rPr>
              <w:t>signalling</w:t>
            </w:r>
            <w:proofErr w:type="spellEnd"/>
            <w:r w:rsidRPr="00261A39">
              <w:rPr>
                <w:lang w:val="en-US" w:eastAsia="ko-KR"/>
              </w:rPr>
              <w:t xml:space="preserve"> and procedures to facilitate support of SL positioning in all coverage scenarios and for PC5-only and joint PC5-Uu scenarios [RAN2, RAN3]: </w:t>
            </w:r>
          </w:p>
          <w:p w14:paraId="1F903BD2" w14:textId="77777777" w:rsidR="00556C72" w:rsidRPr="00261A39" w:rsidRDefault="00556C72" w:rsidP="00556C72">
            <w:pPr>
              <w:numPr>
                <w:ilvl w:val="2"/>
                <w:numId w:val="33"/>
              </w:numPr>
              <w:spacing w:after="0" w:line="276" w:lineRule="auto"/>
              <w:jc w:val="left"/>
              <w:rPr>
                <w:lang w:val="en-US" w:eastAsia="ko-KR"/>
              </w:rPr>
            </w:pPr>
            <w:r w:rsidRPr="00261A39">
              <w:rPr>
                <w:bCs/>
                <w:lang w:val="en-US"/>
              </w:rPr>
              <w:t xml:space="preserve">Specify the </w:t>
            </w:r>
            <w:r w:rsidRPr="00261A39">
              <w:rPr>
                <w:rFonts w:eastAsia="DengXian"/>
                <w:lang w:val="en-US" w:eastAsia="zh-CN"/>
              </w:rPr>
              <w:t>p</w:t>
            </w:r>
            <w:r w:rsidRPr="00261A39">
              <w:rPr>
                <w:lang w:val="en-US" w:eastAsia="zh-CN"/>
              </w:rPr>
              <w:t xml:space="preserve">rotocol </w:t>
            </w:r>
            <w:r w:rsidRPr="00261A39">
              <w:rPr>
                <w:rFonts w:eastAsia="DengXian"/>
                <w:lang w:val="en-US" w:eastAsia="zh-CN"/>
              </w:rPr>
              <w:t xml:space="preserve">and procedures </w:t>
            </w:r>
            <w:r w:rsidRPr="00261A39">
              <w:rPr>
                <w:lang w:val="en-US" w:eastAsia="zh-CN"/>
              </w:rPr>
              <w:t>for SL positioning between UEs (Protocol for Sidelink positioning procedures (SLPP))</w:t>
            </w:r>
            <w:r w:rsidRPr="00261A39">
              <w:rPr>
                <w:lang w:val="en-US" w:eastAsia="ko-KR"/>
              </w:rPr>
              <w:t>.</w:t>
            </w:r>
          </w:p>
          <w:p w14:paraId="7B53BC8E" w14:textId="77777777" w:rsidR="00556C72" w:rsidRPr="00261A39" w:rsidRDefault="00556C72" w:rsidP="00556C72">
            <w:pPr>
              <w:numPr>
                <w:ilvl w:val="2"/>
                <w:numId w:val="33"/>
              </w:numPr>
              <w:spacing w:after="0" w:line="276" w:lineRule="auto"/>
              <w:jc w:val="left"/>
              <w:rPr>
                <w:lang w:val="en-US" w:eastAsia="ko-KR"/>
              </w:rPr>
            </w:pPr>
            <w:r w:rsidRPr="00261A39">
              <w:rPr>
                <w:bCs/>
                <w:lang w:val="en-US"/>
              </w:rPr>
              <w:t xml:space="preserve">Specify the </w:t>
            </w:r>
            <w:r w:rsidRPr="00261A39">
              <w:rPr>
                <w:rFonts w:eastAsia="DengXian"/>
                <w:lang w:val="en-US" w:eastAsia="zh-CN"/>
              </w:rPr>
              <w:t>protocol and procedures for SL positioning between UEs and LMF</w:t>
            </w:r>
            <w:r w:rsidRPr="00261A39">
              <w:rPr>
                <w:rFonts w:eastAsia="MS Mincho"/>
                <w:lang w:val="en-US" w:eastAsia="zh-CN"/>
              </w:rPr>
              <w:t xml:space="preserve">. </w:t>
            </w:r>
          </w:p>
          <w:p w14:paraId="5675888C"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w:t>
            </w:r>
            <w:proofErr w:type="spellStart"/>
            <w:r w:rsidRPr="00261A39">
              <w:rPr>
                <w:lang w:val="en-US" w:eastAsia="ko-KR"/>
              </w:rPr>
              <w:t>signalling</w:t>
            </w:r>
            <w:proofErr w:type="spellEnd"/>
            <w:r w:rsidRPr="00261A39">
              <w:rPr>
                <w:lang w:val="en-US" w:eastAsia="ko-KR"/>
              </w:rPr>
              <w:t xml:space="preserve"> to NG-RAN for</w:t>
            </w:r>
            <w:r w:rsidRPr="00261A39" w:rsidDel="00527ADA">
              <w:rPr>
                <w:lang w:val="en-US" w:eastAsia="ko-KR"/>
              </w:rPr>
              <w:t xml:space="preserve"> </w:t>
            </w:r>
            <w:r w:rsidRPr="00261A39">
              <w:rPr>
                <w:lang w:val="en-US" w:eastAsia="ko-KR"/>
              </w:rPr>
              <w:t xml:space="preserve">sidelink positioning and ranging service authorizations as needed. [RAN3, RAN2] </w:t>
            </w:r>
          </w:p>
          <w:p w14:paraId="0BDD346E" w14:textId="5D160D8A" w:rsidR="00DF2E13" w:rsidRPr="00261A39" w:rsidRDefault="00556C72" w:rsidP="00BE74CF">
            <w:pPr>
              <w:numPr>
                <w:ilvl w:val="1"/>
                <w:numId w:val="33"/>
              </w:numPr>
              <w:spacing w:after="0" w:line="276" w:lineRule="auto"/>
              <w:jc w:val="left"/>
              <w:rPr>
                <w:lang w:val="en-US" w:eastAsia="ko-KR"/>
              </w:rPr>
            </w:pPr>
            <w:r w:rsidRPr="00261A39">
              <w:rPr>
                <w:lang w:val="en-US" w:eastAsia="ko-KR"/>
              </w:rPr>
              <w:t>Specify corresponding new core requirements, as well as identifying and specify the impact on the existing RAN4 specification, including RRM measurements and procedures [RAN4].</w:t>
            </w:r>
          </w:p>
        </w:tc>
      </w:tr>
    </w:tbl>
    <w:p w14:paraId="2F359629" w14:textId="4629EBAA" w:rsidR="0044506E" w:rsidRPr="00261A39" w:rsidRDefault="0044506E" w:rsidP="00E35555">
      <w:pPr>
        <w:spacing w:after="0"/>
        <w:rPr>
          <w:lang w:val="en-US"/>
        </w:rPr>
      </w:pPr>
    </w:p>
    <w:p w14:paraId="5142C015" w14:textId="2DE90C3F" w:rsidR="00B35E9E" w:rsidRPr="00261A39" w:rsidRDefault="001D6044" w:rsidP="0044506E">
      <w:pPr>
        <w:rPr>
          <w:lang w:val="en-US"/>
        </w:rPr>
      </w:pPr>
      <w:r w:rsidRPr="00261A39">
        <w:rPr>
          <w:lang w:val="en-US"/>
        </w:rPr>
        <w:t xml:space="preserve">In this contribution, we discuss </w:t>
      </w:r>
      <w:r w:rsidR="005D1B48" w:rsidRPr="00261A39">
        <w:rPr>
          <w:lang w:val="en-US"/>
        </w:rPr>
        <w:t xml:space="preserve">the design </w:t>
      </w:r>
      <w:r w:rsidR="00015DD5" w:rsidRPr="00261A39">
        <w:rPr>
          <w:lang w:val="en-US"/>
        </w:rPr>
        <w:t>of reference signal</w:t>
      </w:r>
      <w:r w:rsidR="005D1B48" w:rsidRPr="00261A39">
        <w:rPr>
          <w:lang w:val="en-US"/>
        </w:rPr>
        <w:t>s</w:t>
      </w:r>
      <w:r w:rsidR="00015DD5" w:rsidRPr="00261A39">
        <w:rPr>
          <w:lang w:val="en-US"/>
        </w:rPr>
        <w:t xml:space="preserve"> </w:t>
      </w:r>
      <w:r w:rsidR="005D1B48" w:rsidRPr="00261A39">
        <w:rPr>
          <w:lang w:val="en-US"/>
        </w:rPr>
        <w:t>f</w:t>
      </w:r>
      <w:r w:rsidR="00015DD5" w:rsidRPr="00261A39">
        <w:rPr>
          <w:lang w:val="en-US"/>
        </w:rPr>
        <w:t xml:space="preserve">or </w:t>
      </w:r>
      <w:r w:rsidR="005D1B48" w:rsidRPr="00261A39">
        <w:rPr>
          <w:lang w:val="en-US"/>
        </w:rPr>
        <w:t xml:space="preserve">sidelink positioning. This includes </w:t>
      </w:r>
      <w:r w:rsidR="00C71E08" w:rsidRPr="00261A39">
        <w:rPr>
          <w:lang w:val="en-US"/>
        </w:rPr>
        <w:t>sequence details, mapping to physical resources, and power control.</w:t>
      </w:r>
    </w:p>
    <w:p w14:paraId="101F8CB8" w14:textId="3AAB3E7C" w:rsidR="0045333B" w:rsidRPr="00261A39" w:rsidRDefault="0070379E" w:rsidP="0045333B">
      <w:pPr>
        <w:pStyle w:val="Heading1"/>
        <w:rPr>
          <w:lang w:val="en-US"/>
        </w:rPr>
      </w:pPr>
      <w:r w:rsidRPr="00261A39">
        <w:rPr>
          <w:lang w:val="en-US"/>
        </w:rPr>
        <w:lastRenderedPageBreak/>
        <w:t>Shared Resource</w:t>
      </w:r>
      <w:r w:rsidR="0045333B" w:rsidRPr="00261A39">
        <w:rPr>
          <w:lang w:val="en-US"/>
        </w:rPr>
        <w:t xml:space="preserve"> Pool Structure</w:t>
      </w:r>
    </w:p>
    <w:p w14:paraId="25662146" w14:textId="7565B0D8" w:rsidR="0045333B" w:rsidRPr="00261A39" w:rsidRDefault="0045333B" w:rsidP="0045333B">
      <w:pPr>
        <w:rPr>
          <w:lang w:val="en-US"/>
        </w:rPr>
      </w:pPr>
      <w:r w:rsidRPr="00261A39">
        <w:rPr>
          <w:lang w:val="en-US"/>
        </w:rPr>
        <w:t xml:space="preserve">RAN1 agreed to support SL-PRS transmissions in a resource pool that is shared with sidelink communications or in a dedicated resource pool that is not shared with sidelink communications </w:t>
      </w:r>
      <w:r w:rsidRPr="00261A39">
        <w:rPr>
          <w:lang w:val="en-US"/>
        </w:rPr>
        <w:fldChar w:fldCharType="begin"/>
      </w:r>
      <w:r w:rsidRPr="00261A39">
        <w:rPr>
          <w:lang w:val="en-US"/>
        </w:rPr>
        <w:instrText xml:space="preserve"> REF _Ref127259689 \r \h </w:instrText>
      </w:r>
      <w:r w:rsidRPr="00261A39">
        <w:rPr>
          <w:lang w:val="en-US"/>
        </w:rPr>
      </w:r>
      <w:r w:rsidRPr="00261A39">
        <w:rPr>
          <w:lang w:val="en-US"/>
        </w:rPr>
        <w:fldChar w:fldCharType="separate"/>
      </w:r>
      <w:r w:rsidR="00F22947">
        <w:rPr>
          <w:lang w:val="en-US"/>
        </w:rPr>
        <w:t>[2]</w:t>
      </w:r>
      <w:r w:rsidRPr="00261A39">
        <w:rPr>
          <w:lang w:val="en-US"/>
        </w:rPr>
        <w:fldChar w:fldCharType="end"/>
      </w:r>
      <w:r w:rsidRPr="00261A39">
        <w:rPr>
          <w:lang w:val="en-US"/>
        </w:rPr>
        <w:t>:</w:t>
      </w:r>
    </w:p>
    <w:tbl>
      <w:tblPr>
        <w:tblStyle w:val="TableGrid"/>
        <w:tblW w:w="0" w:type="auto"/>
        <w:tblLook w:val="04A0" w:firstRow="1" w:lastRow="0" w:firstColumn="1" w:lastColumn="0" w:noHBand="0" w:noVBand="1"/>
      </w:tblPr>
      <w:tblGrid>
        <w:gridCol w:w="9629"/>
      </w:tblGrid>
      <w:tr w:rsidR="0045333B" w:rsidRPr="00261A39" w14:paraId="292F7EEA" w14:textId="77777777" w:rsidTr="00272829">
        <w:tc>
          <w:tcPr>
            <w:tcW w:w="9629" w:type="dxa"/>
          </w:tcPr>
          <w:p w14:paraId="5A173745" w14:textId="77777777" w:rsidR="0045333B" w:rsidRPr="00261A39" w:rsidRDefault="0045333B" w:rsidP="00272829">
            <w:pPr>
              <w:tabs>
                <w:tab w:val="left" w:pos="1276"/>
              </w:tabs>
              <w:spacing w:after="0"/>
              <w:rPr>
                <w:rFonts w:eastAsia="Batang"/>
                <w:b/>
                <w:lang w:val="en-US"/>
              </w:rPr>
            </w:pPr>
            <w:r w:rsidRPr="00261A39">
              <w:rPr>
                <w:rFonts w:eastAsia="Batang"/>
                <w:b/>
                <w:highlight w:val="green"/>
                <w:lang w:val="en-US"/>
              </w:rPr>
              <w:t>Agreement</w:t>
            </w:r>
          </w:p>
          <w:p w14:paraId="47B03ECA" w14:textId="77777777" w:rsidR="0045333B" w:rsidRPr="00261A39" w:rsidRDefault="0045333B" w:rsidP="00272829">
            <w:pPr>
              <w:spacing w:after="0"/>
              <w:rPr>
                <w:rFonts w:eastAsia="Batang"/>
                <w:lang w:val="en-US"/>
              </w:rPr>
            </w:pPr>
            <w:r w:rsidRPr="00261A39">
              <w:rPr>
                <w:rFonts w:eastAsia="Batang"/>
                <w:lang w:val="en-US"/>
              </w:rPr>
              <w:t>With regards to the SL Positioning resource allocation, study further the following 2 options for SL Positioning resource (pre-)configuration:</w:t>
            </w:r>
          </w:p>
          <w:p w14:paraId="4F65945D" w14:textId="77777777" w:rsidR="0045333B" w:rsidRPr="00261A39" w:rsidRDefault="0045333B" w:rsidP="00272829">
            <w:pPr>
              <w:numPr>
                <w:ilvl w:val="0"/>
                <w:numId w:val="15"/>
              </w:numPr>
              <w:spacing w:after="0"/>
              <w:jc w:val="left"/>
              <w:rPr>
                <w:rFonts w:eastAsia="Batang"/>
                <w:szCs w:val="24"/>
                <w:lang w:val="en-US" w:eastAsia="x-none"/>
              </w:rPr>
            </w:pPr>
            <w:r w:rsidRPr="00261A39">
              <w:rPr>
                <w:rFonts w:eastAsia="Batang"/>
                <w:szCs w:val="24"/>
                <w:lang w:val="en-US" w:eastAsia="x-none"/>
              </w:rPr>
              <w:t xml:space="preserve">Option 1: Dedicated resource pool for SL-PRS </w:t>
            </w:r>
          </w:p>
          <w:p w14:paraId="06F98A7B" w14:textId="77777777" w:rsidR="0045333B" w:rsidRPr="00261A39" w:rsidRDefault="0045333B" w:rsidP="00272829">
            <w:pPr>
              <w:numPr>
                <w:ilvl w:val="1"/>
                <w:numId w:val="15"/>
              </w:numPr>
              <w:spacing w:after="0"/>
              <w:jc w:val="left"/>
              <w:rPr>
                <w:rFonts w:eastAsia="Batang"/>
                <w:szCs w:val="24"/>
                <w:lang w:val="en-US" w:eastAsia="x-none"/>
              </w:rPr>
            </w:pPr>
            <w:r w:rsidRPr="00261A39">
              <w:rPr>
                <w:rFonts w:eastAsia="Batang"/>
                <w:szCs w:val="24"/>
                <w:lang w:val="en-US" w:eastAsia="x-none"/>
              </w:rPr>
              <w:t>Include in the study at least the following aspects:</w:t>
            </w:r>
          </w:p>
          <w:p w14:paraId="2E424A3B"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which slots can be used, SL frame structure, SL positioning slot structure, multiplexing of SL-PRS with control information (if included in the same slot)</w:t>
            </w:r>
          </w:p>
          <w:p w14:paraId="40268017"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positioning measurement report</w:t>
            </w:r>
          </w:p>
          <w:p w14:paraId="200CD736"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whether a dedicated frequency allocation (e.g., layer/BWP) is needed for SL PRS</w:t>
            </w:r>
          </w:p>
          <w:p w14:paraId="27A8F8D4"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resource allocation procedure(s) of SL-PRS</w:t>
            </w:r>
          </w:p>
          <w:p w14:paraId="185E9810"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 xml:space="preserve">This option may or may not include control information (i.e., configuration/activation/deactivation/triggering of SL-PRS) for the purpose of SL positioning </w:t>
            </w:r>
            <w:proofErr w:type="gramStart"/>
            <w:r w:rsidRPr="00261A39">
              <w:rPr>
                <w:rFonts w:eastAsia="Batang"/>
                <w:szCs w:val="24"/>
                <w:lang w:val="en-US" w:eastAsia="x-none"/>
              </w:rPr>
              <w:t>operation</w:t>
            </w:r>
            <w:proofErr w:type="gramEnd"/>
          </w:p>
          <w:p w14:paraId="7FFC5661" w14:textId="77777777" w:rsidR="0045333B" w:rsidRPr="00261A39" w:rsidRDefault="0045333B" w:rsidP="00272829">
            <w:pPr>
              <w:numPr>
                <w:ilvl w:val="0"/>
                <w:numId w:val="15"/>
              </w:numPr>
              <w:spacing w:after="0"/>
              <w:jc w:val="left"/>
              <w:rPr>
                <w:rFonts w:eastAsia="Batang"/>
                <w:szCs w:val="24"/>
                <w:lang w:val="en-US" w:eastAsia="x-none"/>
              </w:rPr>
            </w:pPr>
            <w:r w:rsidRPr="00261A39">
              <w:rPr>
                <w:rFonts w:eastAsia="Batang"/>
                <w:szCs w:val="24"/>
                <w:lang w:val="en-US" w:eastAsia="x-none"/>
              </w:rPr>
              <w:t>Option 2: Shared resource pool with sidelink communication.</w:t>
            </w:r>
          </w:p>
          <w:p w14:paraId="0E8ACCC4" w14:textId="77777777" w:rsidR="0045333B" w:rsidRPr="00261A39" w:rsidRDefault="0045333B" w:rsidP="00272829">
            <w:pPr>
              <w:numPr>
                <w:ilvl w:val="1"/>
                <w:numId w:val="15"/>
              </w:numPr>
              <w:spacing w:after="0"/>
              <w:jc w:val="left"/>
              <w:rPr>
                <w:rFonts w:eastAsia="Batang"/>
                <w:szCs w:val="24"/>
                <w:lang w:val="en-US" w:eastAsia="x-none"/>
              </w:rPr>
            </w:pPr>
            <w:r w:rsidRPr="00261A39">
              <w:rPr>
                <w:rFonts w:eastAsia="Batang"/>
                <w:szCs w:val="24"/>
                <w:lang w:val="en-US" w:eastAsia="x-none"/>
              </w:rPr>
              <w:t>Include in the study at least the following aspects:</w:t>
            </w:r>
          </w:p>
          <w:p w14:paraId="7DDE22B0"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co-existence between SL communication and SL positioning, backward compatibility</w:t>
            </w:r>
          </w:p>
          <w:p w14:paraId="4DE5AF93"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Multiplexing considerations of SL-PRS with other PHY channels (PSCCH, PSSCH, PSFCH) and any modifications in the SL-slot structure</w:t>
            </w:r>
          </w:p>
          <w:p w14:paraId="7F8D7B22" w14:textId="77777777" w:rsidR="0045333B" w:rsidRPr="00261A39" w:rsidRDefault="0045333B" w:rsidP="00272829">
            <w:pPr>
              <w:rPr>
                <w:rFonts w:eastAsia="SimSun"/>
                <w:b/>
                <w:bCs/>
                <w:lang w:val="en-US" w:eastAsia="zh-CN"/>
              </w:rPr>
            </w:pPr>
            <w:r w:rsidRPr="00261A39">
              <w:rPr>
                <w:rFonts w:eastAsia="SimSun"/>
                <w:b/>
                <w:bCs/>
                <w:highlight w:val="green"/>
                <w:lang w:val="en-US" w:eastAsia="zh-CN"/>
              </w:rPr>
              <w:t>Agreement</w:t>
            </w:r>
          </w:p>
          <w:p w14:paraId="71B9B44B" w14:textId="77777777" w:rsidR="0045333B" w:rsidRPr="00261A39" w:rsidRDefault="0045333B" w:rsidP="00272829">
            <w:pPr>
              <w:rPr>
                <w:lang w:val="en-US"/>
              </w:rPr>
            </w:pPr>
            <w:r w:rsidRPr="00261A39">
              <w:rPr>
                <w:lang w:val="en-US"/>
              </w:rPr>
              <w:t>With regards to the SL Positioning resource allocation, one of the following alternatives should be introduced for supporting SL positioning/ranging:</w:t>
            </w:r>
          </w:p>
          <w:p w14:paraId="7C46A5A4" w14:textId="77777777" w:rsidR="0045333B" w:rsidRPr="00261A39" w:rsidRDefault="0045333B" w:rsidP="00272829">
            <w:pPr>
              <w:numPr>
                <w:ilvl w:val="0"/>
                <w:numId w:val="15"/>
              </w:numPr>
              <w:spacing w:after="0"/>
              <w:jc w:val="left"/>
              <w:rPr>
                <w:lang w:val="en-US"/>
              </w:rPr>
            </w:pPr>
            <w:r w:rsidRPr="00261A39">
              <w:rPr>
                <w:lang w:val="en-US"/>
              </w:rPr>
              <w:t>Alt. 1: only dedicated resource pool(s) can be (pre-)configured for SL-PRS</w:t>
            </w:r>
          </w:p>
          <w:p w14:paraId="3D4D8348" w14:textId="77777777" w:rsidR="0045333B" w:rsidRPr="00261A39" w:rsidRDefault="0045333B" w:rsidP="00272829">
            <w:pPr>
              <w:numPr>
                <w:ilvl w:val="0"/>
                <w:numId w:val="15"/>
              </w:numPr>
              <w:spacing w:after="0"/>
              <w:jc w:val="left"/>
              <w:rPr>
                <w:lang w:val="en-US"/>
              </w:rPr>
            </w:pPr>
            <w:r w:rsidRPr="00261A39">
              <w:rPr>
                <w:lang w:val="en-US"/>
              </w:rPr>
              <w:t xml:space="preserve">Alt. 2: either dedicated resource pool(s) and/or </w:t>
            </w:r>
            <w:r w:rsidRPr="00261A39">
              <w:rPr>
                <w:strike/>
                <w:lang w:val="en-US"/>
              </w:rPr>
              <w:t xml:space="preserve">a </w:t>
            </w:r>
            <w:r w:rsidRPr="00261A39">
              <w:rPr>
                <w:lang w:val="en-US"/>
              </w:rPr>
              <w:t>shared resource pool(s) with sidelink communication can be (pre-)configured for SL-PRS</w:t>
            </w:r>
          </w:p>
          <w:p w14:paraId="61B240FD" w14:textId="77777777" w:rsidR="0045333B" w:rsidRPr="00261A39" w:rsidRDefault="0045333B" w:rsidP="00272829">
            <w:pPr>
              <w:numPr>
                <w:ilvl w:val="0"/>
                <w:numId w:val="15"/>
              </w:numPr>
              <w:spacing w:after="0"/>
              <w:jc w:val="left"/>
              <w:rPr>
                <w:lang w:val="en-US"/>
              </w:rPr>
            </w:pPr>
            <w:r w:rsidRPr="00261A39">
              <w:rPr>
                <w:lang w:val="en-US"/>
              </w:rPr>
              <w:t>Note: whether other signals/channels can be present in the dedicated resource pool can be further discussed</w:t>
            </w:r>
          </w:p>
          <w:p w14:paraId="0E740FF7" w14:textId="77777777" w:rsidR="0045333B" w:rsidRPr="00261A39" w:rsidRDefault="0045333B" w:rsidP="00272829">
            <w:pPr>
              <w:rPr>
                <w:lang w:val="en-US"/>
              </w:rPr>
            </w:pPr>
          </w:p>
          <w:p w14:paraId="15953958" w14:textId="77777777" w:rsidR="0045333B" w:rsidRPr="00261A39" w:rsidRDefault="0045333B" w:rsidP="00272829">
            <w:pPr>
              <w:rPr>
                <w:b/>
                <w:lang w:val="en-US"/>
              </w:rPr>
            </w:pPr>
            <w:r w:rsidRPr="00261A39">
              <w:rPr>
                <w:b/>
                <w:highlight w:val="green"/>
                <w:lang w:val="en-US"/>
              </w:rPr>
              <w:t>Agreement</w:t>
            </w:r>
          </w:p>
          <w:p w14:paraId="18C5AACE" w14:textId="77777777" w:rsidR="0045333B" w:rsidRPr="00261A39" w:rsidRDefault="0045333B" w:rsidP="00272829">
            <w:pPr>
              <w:rPr>
                <w:lang w:val="en-US"/>
              </w:rPr>
            </w:pPr>
            <w:r w:rsidRPr="00261A39">
              <w:rPr>
                <w:lang w:val="en-US"/>
              </w:rPr>
              <w:t>With regards to the SL Positioning resource allocation, support</w:t>
            </w:r>
          </w:p>
          <w:p w14:paraId="72365F66" w14:textId="77777777" w:rsidR="0045333B" w:rsidRPr="00261A39" w:rsidRDefault="0045333B" w:rsidP="0045333B">
            <w:pPr>
              <w:pStyle w:val="ListParagraph"/>
              <w:numPr>
                <w:ilvl w:val="0"/>
                <w:numId w:val="36"/>
              </w:numPr>
              <w:overflowPunct w:val="0"/>
              <w:autoSpaceDE w:val="0"/>
              <w:autoSpaceDN w:val="0"/>
              <w:adjustRightInd w:val="0"/>
              <w:spacing w:after="0"/>
              <w:ind w:left="714" w:hanging="357"/>
              <w:textAlignment w:val="baseline"/>
              <w:rPr>
                <w:rFonts w:eastAsia="Times New Roman"/>
                <w:lang w:val="en-US"/>
              </w:rPr>
            </w:pPr>
            <w:r w:rsidRPr="00261A39">
              <w:rPr>
                <w:rFonts w:eastAsia="Times New Roman"/>
                <w:lang w:val="en-US"/>
              </w:rPr>
              <w:t>Alt. 2: either dedicated resource pool(s) and/or a shared resource pool(s) with sidelink communication can be (pre-)configured for SL-PRS.</w:t>
            </w:r>
          </w:p>
          <w:p w14:paraId="2AF6BF99" w14:textId="77777777" w:rsidR="0045333B" w:rsidRPr="00261A39" w:rsidRDefault="0045333B" w:rsidP="0045333B">
            <w:pPr>
              <w:pStyle w:val="ListParagraph"/>
              <w:numPr>
                <w:ilvl w:val="0"/>
                <w:numId w:val="36"/>
              </w:numPr>
              <w:overflowPunct w:val="0"/>
              <w:autoSpaceDE w:val="0"/>
              <w:autoSpaceDN w:val="0"/>
              <w:adjustRightInd w:val="0"/>
              <w:spacing w:after="0"/>
              <w:ind w:left="714" w:hanging="357"/>
              <w:textAlignment w:val="baseline"/>
              <w:rPr>
                <w:rFonts w:eastAsia="Times New Roman"/>
                <w:lang w:val="en-US"/>
              </w:rPr>
            </w:pPr>
            <w:r w:rsidRPr="00261A39">
              <w:rPr>
                <w:rFonts w:eastAsia="Times New Roman"/>
                <w:lang w:val="en-US"/>
              </w:rPr>
              <w:t>Note: this does not imply that the design is the same for both types of resources pools</w:t>
            </w:r>
          </w:p>
          <w:p w14:paraId="572107A7" w14:textId="77777777" w:rsidR="0045333B" w:rsidRPr="00261A39" w:rsidRDefault="0045333B" w:rsidP="0045333B">
            <w:pPr>
              <w:pStyle w:val="ListParagraph"/>
              <w:numPr>
                <w:ilvl w:val="0"/>
                <w:numId w:val="36"/>
              </w:numPr>
              <w:overflowPunct w:val="0"/>
              <w:autoSpaceDE w:val="0"/>
              <w:autoSpaceDN w:val="0"/>
              <w:adjustRightInd w:val="0"/>
              <w:spacing w:after="0"/>
              <w:ind w:left="714" w:hanging="357"/>
              <w:textAlignment w:val="baseline"/>
              <w:rPr>
                <w:rFonts w:eastAsia="Times New Roman"/>
                <w:lang w:val="en-US"/>
              </w:rPr>
            </w:pPr>
            <w:r w:rsidRPr="00261A39">
              <w:rPr>
                <w:rFonts w:eastAsia="Times New Roman"/>
                <w:lang w:val="en-US"/>
              </w:rPr>
              <w:t>Note: shared resources pool(s) should be supported with backward compatibility</w:t>
            </w:r>
          </w:p>
        </w:tc>
      </w:tr>
    </w:tbl>
    <w:p w14:paraId="1E24AA68" w14:textId="77777777" w:rsidR="0045333B" w:rsidRPr="00261A39" w:rsidRDefault="0045333B" w:rsidP="0045333B">
      <w:pPr>
        <w:rPr>
          <w:lang w:val="en-US"/>
        </w:rPr>
      </w:pPr>
    </w:p>
    <w:p w14:paraId="4C3D2944" w14:textId="77777777" w:rsidR="008565CE" w:rsidRPr="00261A39" w:rsidRDefault="008565CE" w:rsidP="008565CE">
      <w:pPr>
        <w:pStyle w:val="ListParagraph"/>
        <w:keepNext/>
        <w:keepLines/>
        <w:numPr>
          <w:ilvl w:val="0"/>
          <w:numId w:val="5"/>
        </w:numPr>
        <w:spacing w:before="180"/>
        <w:contextualSpacing w:val="0"/>
        <w:jc w:val="left"/>
        <w:outlineLvl w:val="1"/>
        <w:rPr>
          <w:vanish/>
          <w:sz w:val="28"/>
          <w:lang w:val="en-US"/>
        </w:rPr>
      </w:pPr>
    </w:p>
    <w:p w14:paraId="7982C1F1" w14:textId="77777777" w:rsidR="008565CE" w:rsidRPr="00261A39" w:rsidRDefault="008565CE" w:rsidP="008565CE">
      <w:pPr>
        <w:pStyle w:val="ListParagraph"/>
        <w:keepNext/>
        <w:keepLines/>
        <w:numPr>
          <w:ilvl w:val="0"/>
          <w:numId w:val="5"/>
        </w:numPr>
        <w:spacing w:before="180"/>
        <w:contextualSpacing w:val="0"/>
        <w:jc w:val="left"/>
        <w:outlineLvl w:val="1"/>
        <w:rPr>
          <w:vanish/>
          <w:sz w:val="28"/>
          <w:lang w:val="en-US"/>
        </w:rPr>
      </w:pPr>
    </w:p>
    <w:p w14:paraId="6A464679" w14:textId="77777777" w:rsidR="0045333B" w:rsidRPr="00261A39" w:rsidRDefault="0045333B" w:rsidP="0045333B">
      <w:pPr>
        <w:rPr>
          <w:lang w:val="en-US"/>
        </w:rPr>
      </w:pPr>
      <w:r w:rsidRPr="00261A39">
        <w:rPr>
          <w:lang w:val="en-US"/>
        </w:rPr>
        <w:t>Maintaining backward compatibility is a primary requirement for the shared resource pool and to ensure it, legacy devices should be able to decode SCI-1 and avoid any reservations it indicates. To achieve this, the existing SCI-1A format should be used. As a result, any positioning related L1 signaling would be in a new SCI-2 format, requiring a shared channel with PSSCH DMRS.</w:t>
      </w:r>
    </w:p>
    <w:p w14:paraId="250A84FF" w14:textId="60A416B1" w:rsidR="0045333B" w:rsidRPr="00261A39" w:rsidRDefault="0045333B" w:rsidP="0045333B">
      <w:pPr>
        <w:pStyle w:val="Caption"/>
        <w:rPr>
          <w:lang w:val="en-US"/>
        </w:rPr>
      </w:pPr>
      <w:bookmarkStart w:id="0" w:name="_Toc127524905"/>
      <w:bookmarkStart w:id="1" w:name="_Toc134863556"/>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F22947">
        <w:rPr>
          <w:noProof/>
          <w:lang w:val="en-US"/>
        </w:rPr>
        <w:t>1</w:t>
      </w:r>
      <w:r w:rsidRPr="00261A39">
        <w:rPr>
          <w:noProof/>
          <w:lang w:val="en-US"/>
        </w:rPr>
        <w:fldChar w:fldCharType="end"/>
      </w:r>
      <w:r w:rsidRPr="00261A39">
        <w:rPr>
          <w:lang w:val="en-US"/>
        </w:rPr>
        <w:t>: In the shared resource pool, existing SCI-1A format is used. A new SCI-2 format can be used for positioning-related L1 signaling.</w:t>
      </w:r>
      <w:bookmarkEnd w:id="0"/>
      <w:bookmarkEnd w:id="1"/>
    </w:p>
    <w:p w14:paraId="1F9CF9D7" w14:textId="0FF6D842" w:rsidR="0045333B" w:rsidRPr="00261A39" w:rsidRDefault="0045333B" w:rsidP="0045333B">
      <w:pPr>
        <w:rPr>
          <w:lang w:val="en-US"/>
        </w:rPr>
      </w:pPr>
      <w:r w:rsidRPr="00261A39">
        <w:rPr>
          <w:lang w:val="en-US"/>
        </w:rPr>
        <w:t xml:space="preserve">In the shared resource pool, other transmissions could be </w:t>
      </w:r>
      <w:proofErr w:type="spellStart"/>
      <w:r w:rsidRPr="00261A39">
        <w:rPr>
          <w:lang w:val="en-US"/>
        </w:rPr>
        <w:t>FDMed</w:t>
      </w:r>
      <w:proofErr w:type="spellEnd"/>
      <w:r w:rsidRPr="00261A39">
        <w:rPr>
          <w:lang w:val="en-US"/>
        </w:rPr>
        <w:t xml:space="preserve">, in different sub-channels, with transmissions carrying SL-PRS. Hence, it is important keep transmission power constant across all symbols to avoid AGC issues in the </w:t>
      </w:r>
      <w:proofErr w:type="spellStart"/>
      <w:r w:rsidRPr="00261A39">
        <w:rPr>
          <w:lang w:val="en-US"/>
        </w:rPr>
        <w:t>FDMed</w:t>
      </w:r>
      <w:proofErr w:type="spellEnd"/>
      <w:r w:rsidRPr="00261A39">
        <w:rPr>
          <w:lang w:val="en-US"/>
        </w:rPr>
        <w:t xml:space="preserve"> transmissions as discussed in our companion contribution </w:t>
      </w:r>
      <w:r w:rsidRPr="00261A39">
        <w:rPr>
          <w:lang w:val="en-US"/>
        </w:rPr>
        <w:fldChar w:fldCharType="begin"/>
      </w:r>
      <w:r w:rsidRPr="00261A39">
        <w:rPr>
          <w:lang w:val="en-US"/>
        </w:rPr>
        <w:instrText xml:space="preserve"> REF _Ref127458150 \r \h </w:instrText>
      </w:r>
      <w:r w:rsidRPr="00261A39">
        <w:rPr>
          <w:lang w:val="en-US"/>
        </w:rPr>
        <w:fldChar w:fldCharType="separate"/>
      </w:r>
      <w:r w:rsidR="00F22947">
        <w:rPr>
          <w:b/>
          <w:bCs/>
          <w:lang w:val="en-US"/>
        </w:rPr>
        <w:t>Error! Reference source not found.</w:t>
      </w:r>
      <w:r w:rsidRPr="00261A39">
        <w:rPr>
          <w:lang w:val="en-US"/>
        </w:rPr>
        <w:fldChar w:fldCharType="end"/>
      </w:r>
      <w:r w:rsidRPr="00261A39">
        <w:rPr>
          <w:lang w:val="en-US"/>
        </w:rPr>
        <w:t xml:space="preserve">. SL-SCH would be mapped on PSSCH symbols to avoid leaving empty REs on symbols with PSSCH DMRS and SCI-2. Consequently, we propose to reuse the same slot structure as sidelink communications as shown in </w:t>
      </w:r>
      <w:r w:rsidRPr="00261A39">
        <w:rPr>
          <w:lang w:val="en-US"/>
        </w:rPr>
        <w:fldChar w:fldCharType="begin"/>
      </w:r>
      <w:r w:rsidRPr="00261A39">
        <w:rPr>
          <w:lang w:val="en-US"/>
        </w:rPr>
        <w:instrText xml:space="preserve"> REF _Ref127458858 \h </w:instrText>
      </w:r>
      <w:r w:rsidRPr="00261A39">
        <w:rPr>
          <w:lang w:val="en-US"/>
        </w:rPr>
      </w:r>
      <w:r w:rsidRPr="00261A39">
        <w:rPr>
          <w:lang w:val="en-US"/>
        </w:rPr>
        <w:fldChar w:fldCharType="separate"/>
      </w:r>
      <w:r w:rsidR="00F22947" w:rsidRPr="00261A39">
        <w:rPr>
          <w:lang w:val="en-US"/>
        </w:rPr>
        <w:t xml:space="preserve">Figure </w:t>
      </w:r>
      <w:r w:rsidR="00F22947">
        <w:rPr>
          <w:noProof/>
          <w:lang w:val="en-US"/>
        </w:rPr>
        <w:t>1</w:t>
      </w:r>
      <w:r w:rsidRPr="00261A39">
        <w:rPr>
          <w:lang w:val="en-US"/>
        </w:rPr>
        <w:fldChar w:fldCharType="end"/>
      </w:r>
      <w:r w:rsidRPr="00261A39">
        <w:rPr>
          <w:lang w:val="en-US"/>
        </w:rPr>
        <w:t>, following SL CSI-RS as an example. Whether SL-SCH is also mapped on symbols with SL-PRS can be further discussed.</w:t>
      </w:r>
    </w:p>
    <w:p w14:paraId="6429605B" w14:textId="251C4068" w:rsidR="0045333B" w:rsidRPr="00261A39" w:rsidRDefault="0045333B" w:rsidP="0045333B">
      <w:pPr>
        <w:pStyle w:val="Caption"/>
        <w:rPr>
          <w:lang w:val="en-US"/>
        </w:rPr>
      </w:pPr>
      <w:bookmarkStart w:id="2" w:name="_Toc127524906"/>
      <w:bookmarkStart w:id="3" w:name="_Toc134863557"/>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F22947">
        <w:rPr>
          <w:noProof/>
          <w:lang w:val="en-US"/>
        </w:rPr>
        <w:t>2</w:t>
      </w:r>
      <w:r w:rsidRPr="00261A39">
        <w:rPr>
          <w:noProof/>
          <w:lang w:val="en-US"/>
        </w:rPr>
        <w:fldChar w:fldCharType="end"/>
      </w:r>
      <w:r w:rsidRPr="00261A39">
        <w:rPr>
          <w:lang w:val="en-US"/>
        </w:rPr>
        <w:t>: In the shared resource, the existing slot structure is reused for transmission with SL-PRS, including the AGC symbol, PSCCH, PSSCH, and the gap symbol.</w:t>
      </w:r>
      <w:bookmarkEnd w:id="2"/>
      <w:bookmarkEnd w:id="3"/>
    </w:p>
    <w:p w14:paraId="22626631" w14:textId="77777777" w:rsidR="0045333B" w:rsidRPr="00261A39" w:rsidRDefault="0045333B" w:rsidP="0045333B">
      <w:pPr>
        <w:pStyle w:val="Caption"/>
        <w:jc w:val="center"/>
        <w:rPr>
          <w:lang w:val="en-US"/>
        </w:rPr>
      </w:pPr>
      <w:r w:rsidRPr="00261A39">
        <w:rPr>
          <w:noProof/>
          <w:lang w:val="en-US"/>
        </w:rPr>
        <w:lastRenderedPageBreak/>
        <w:drawing>
          <wp:inline distT="0" distB="0" distL="0" distR="0" wp14:anchorId="15443C97" wp14:editId="75D52546">
            <wp:extent cx="2190750" cy="676082"/>
            <wp:effectExtent l="0" t="0" r="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33F72531" w14:textId="3C041E57" w:rsidR="0045333B" w:rsidRPr="00261A39" w:rsidRDefault="0045333B" w:rsidP="0045333B">
      <w:pPr>
        <w:pStyle w:val="Caption"/>
        <w:jc w:val="center"/>
        <w:rPr>
          <w:lang w:val="en-US"/>
        </w:rPr>
      </w:pPr>
      <w:bookmarkStart w:id="4" w:name="_Ref127458858"/>
      <w:r w:rsidRPr="00261A39">
        <w:rPr>
          <w:lang w:val="en-US"/>
        </w:rPr>
        <w:t xml:space="preserve">Figure </w:t>
      </w:r>
      <w:r w:rsidRPr="00261A39">
        <w:rPr>
          <w:lang w:val="en-US"/>
        </w:rPr>
        <w:fldChar w:fldCharType="begin"/>
      </w:r>
      <w:r w:rsidRPr="00261A39">
        <w:rPr>
          <w:lang w:val="en-US"/>
        </w:rPr>
        <w:instrText xml:space="preserve"> SEQ Figure \* ARABIC </w:instrText>
      </w:r>
      <w:r w:rsidRPr="00261A39">
        <w:rPr>
          <w:lang w:val="en-US"/>
        </w:rPr>
        <w:fldChar w:fldCharType="separate"/>
      </w:r>
      <w:r w:rsidR="00F22947">
        <w:rPr>
          <w:noProof/>
          <w:lang w:val="en-US"/>
        </w:rPr>
        <w:t>1</w:t>
      </w:r>
      <w:r w:rsidRPr="00261A39">
        <w:rPr>
          <w:noProof/>
          <w:lang w:val="en-US"/>
        </w:rPr>
        <w:fldChar w:fldCharType="end"/>
      </w:r>
      <w:bookmarkEnd w:id="4"/>
      <w:r w:rsidRPr="00261A39">
        <w:rPr>
          <w:lang w:val="en-US"/>
        </w:rPr>
        <w:t xml:space="preserve"> Slot structure in a shared resource pool.</w:t>
      </w:r>
    </w:p>
    <w:p w14:paraId="287B65A1" w14:textId="3666C0A5" w:rsidR="00890201" w:rsidRPr="00261A39" w:rsidRDefault="00682EF3" w:rsidP="00890201">
      <w:pPr>
        <w:rPr>
          <w:lang w:val="en-US"/>
        </w:rPr>
      </w:pPr>
      <w:r w:rsidRPr="00261A39">
        <w:rPr>
          <w:lang w:val="en-US"/>
        </w:rPr>
        <w:t xml:space="preserve">Both </w:t>
      </w:r>
      <w:r w:rsidR="0018553E" w:rsidRPr="00261A39">
        <w:rPr>
          <w:lang w:val="en-US"/>
        </w:rPr>
        <w:t xml:space="preserve">comb-based </w:t>
      </w:r>
      <w:r w:rsidR="00F5657A" w:rsidRPr="00261A39">
        <w:rPr>
          <w:lang w:val="en-US"/>
        </w:rPr>
        <w:t xml:space="preserve">and TDM-based multiplexing of SL-PRS transmissions are supported in the dedicated resource pool. Support for </w:t>
      </w:r>
      <w:r w:rsidR="0094125F">
        <w:rPr>
          <w:lang w:val="en-US"/>
        </w:rPr>
        <w:t>comb-based</w:t>
      </w:r>
      <w:r w:rsidR="00F5657A" w:rsidRPr="00261A39">
        <w:rPr>
          <w:lang w:val="en-US"/>
        </w:rPr>
        <w:t xml:space="preserve"> multiplexing in a shared resource pool</w:t>
      </w:r>
      <w:r w:rsidR="00A77946" w:rsidRPr="00261A39">
        <w:rPr>
          <w:lang w:val="en-US"/>
        </w:rPr>
        <w:t>, where the only existing sidelink multiplexing is FDM,</w:t>
      </w:r>
      <w:r w:rsidR="00F5657A" w:rsidRPr="00261A39">
        <w:rPr>
          <w:lang w:val="en-US"/>
        </w:rPr>
        <w:t xml:space="preserve"> is FFS</w:t>
      </w:r>
      <w:r w:rsidR="00A77946" w:rsidRPr="00261A39">
        <w:rPr>
          <w:lang w:val="en-US"/>
        </w:rPr>
        <w:t>:</w:t>
      </w:r>
    </w:p>
    <w:tbl>
      <w:tblPr>
        <w:tblStyle w:val="TableGrid"/>
        <w:tblW w:w="0" w:type="auto"/>
        <w:tblLook w:val="04A0" w:firstRow="1" w:lastRow="0" w:firstColumn="1" w:lastColumn="0" w:noHBand="0" w:noVBand="1"/>
      </w:tblPr>
      <w:tblGrid>
        <w:gridCol w:w="9629"/>
      </w:tblGrid>
      <w:tr w:rsidR="00A77946" w:rsidRPr="00261A39" w14:paraId="1ED1C325" w14:textId="77777777" w:rsidTr="00A77946">
        <w:tc>
          <w:tcPr>
            <w:tcW w:w="9629" w:type="dxa"/>
          </w:tcPr>
          <w:p w14:paraId="4302EB3D" w14:textId="77777777" w:rsidR="00E77F72" w:rsidRPr="00261A39" w:rsidRDefault="00E77F72" w:rsidP="00E77F72">
            <w:pPr>
              <w:pStyle w:val="ListParagraph"/>
              <w:autoSpaceDE w:val="0"/>
              <w:autoSpaceDN w:val="0"/>
              <w:adjustRightInd w:val="0"/>
              <w:snapToGrid w:val="0"/>
              <w:ind w:left="0"/>
              <w:rPr>
                <w:iCs/>
                <w:lang w:val="en-US"/>
              </w:rPr>
            </w:pPr>
            <w:r w:rsidRPr="00261A39">
              <w:rPr>
                <w:b/>
                <w:highlight w:val="green"/>
                <w:lang w:val="en-US"/>
              </w:rPr>
              <w:t>Agreement</w:t>
            </w:r>
            <w:r w:rsidRPr="00261A39">
              <w:rPr>
                <w:iCs/>
                <w:lang w:val="en-US"/>
              </w:rPr>
              <w:t xml:space="preserve"> </w:t>
            </w:r>
          </w:p>
          <w:p w14:paraId="62075E7F" w14:textId="77777777" w:rsidR="00E77F72" w:rsidRPr="00261A39" w:rsidRDefault="00E77F72" w:rsidP="00E77F72">
            <w:pPr>
              <w:numPr>
                <w:ilvl w:val="0"/>
                <w:numId w:val="38"/>
              </w:numPr>
              <w:spacing w:after="0"/>
              <w:jc w:val="left"/>
              <w:rPr>
                <w:iCs/>
                <w:lang w:val="en-US"/>
              </w:rPr>
            </w:pPr>
            <w:r w:rsidRPr="00261A39">
              <w:rPr>
                <w:bCs/>
                <w:lang w:val="en-US"/>
              </w:rPr>
              <w:t>Comb-based multiplexing of SL PRS from different UEs in a slot is supported at least for dedicated resource pools</w:t>
            </w:r>
            <w:r w:rsidRPr="00261A39">
              <w:rPr>
                <w:iCs/>
                <w:lang w:val="en-US"/>
              </w:rPr>
              <w:t>.</w:t>
            </w:r>
          </w:p>
          <w:p w14:paraId="4FC11816" w14:textId="77777777" w:rsidR="00E77F72" w:rsidRPr="00261A39" w:rsidRDefault="00E77F72" w:rsidP="00E77F72">
            <w:pPr>
              <w:numPr>
                <w:ilvl w:val="1"/>
                <w:numId w:val="38"/>
              </w:numPr>
              <w:spacing w:after="0"/>
              <w:jc w:val="left"/>
              <w:rPr>
                <w:iCs/>
                <w:lang w:val="en-US"/>
              </w:rPr>
            </w:pPr>
            <w:r w:rsidRPr="00261A39">
              <w:rPr>
                <w:iCs/>
                <w:lang w:val="en-US"/>
              </w:rPr>
              <w:t>FFS: Comb-based multiplexing of SL PRS from different UEs in a slot for shared resource pools.</w:t>
            </w:r>
          </w:p>
          <w:p w14:paraId="3DC5D7B0" w14:textId="77777777" w:rsidR="00E77F72" w:rsidRPr="00261A39" w:rsidRDefault="00E77F72" w:rsidP="00E77F72">
            <w:pPr>
              <w:numPr>
                <w:ilvl w:val="0"/>
                <w:numId w:val="38"/>
              </w:numPr>
              <w:spacing w:after="0"/>
              <w:jc w:val="left"/>
              <w:rPr>
                <w:bCs/>
                <w:lang w:val="en-US"/>
              </w:rPr>
            </w:pPr>
            <w:r w:rsidRPr="00261A39">
              <w:rPr>
                <w:bCs/>
                <w:lang w:val="en-US"/>
              </w:rPr>
              <w:t>For comb-based multiplexing of SL PRS from different UEs, support at least the case wherein a single (</w:t>
            </w:r>
            <w:proofErr w:type="gramStart"/>
            <w:r w:rsidRPr="00261A39">
              <w:rPr>
                <w:bCs/>
                <w:lang w:val="en-US"/>
              </w:rPr>
              <w:t>M,N</w:t>
            </w:r>
            <w:proofErr w:type="gramEnd"/>
            <w:r w:rsidRPr="00261A39">
              <w:rPr>
                <w:bCs/>
                <w:lang w:val="en-US"/>
              </w:rPr>
              <w:t xml:space="preserve">) value is possible . </w:t>
            </w:r>
          </w:p>
          <w:p w14:paraId="69F050A7" w14:textId="77777777" w:rsidR="00E77F72" w:rsidRPr="00261A39" w:rsidRDefault="00E77F72" w:rsidP="00E77F72">
            <w:pPr>
              <w:numPr>
                <w:ilvl w:val="1"/>
                <w:numId w:val="38"/>
              </w:numPr>
              <w:spacing w:after="0"/>
              <w:jc w:val="left"/>
              <w:rPr>
                <w:bCs/>
                <w:lang w:val="en-US"/>
              </w:rPr>
            </w:pPr>
            <w:r w:rsidRPr="00261A39">
              <w:rPr>
                <w:bCs/>
                <w:lang w:val="en-US"/>
              </w:rPr>
              <w:t>FFS: Whether to support comb-based multiplexing of SL PRS from different UEs in a slot using multiple (</w:t>
            </w:r>
            <w:proofErr w:type="gramStart"/>
            <w:r w:rsidRPr="00261A39">
              <w:rPr>
                <w:bCs/>
                <w:lang w:val="en-US"/>
              </w:rPr>
              <w:t>M,N</w:t>
            </w:r>
            <w:proofErr w:type="gramEnd"/>
            <w:r w:rsidRPr="00261A39">
              <w:rPr>
                <w:bCs/>
                <w:lang w:val="en-US"/>
              </w:rPr>
              <w:t>) values.</w:t>
            </w:r>
          </w:p>
          <w:p w14:paraId="50880C03" w14:textId="77777777" w:rsidR="00A77946" w:rsidRPr="00261A39" w:rsidRDefault="00E77F72" w:rsidP="00890201">
            <w:pPr>
              <w:numPr>
                <w:ilvl w:val="0"/>
                <w:numId w:val="38"/>
              </w:numPr>
              <w:spacing w:after="0"/>
              <w:jc w:val="left"/>
              <w:rPr>
                <w:bCs/>
                <w:lang w:val="en-US"/>
              </w:rPr>
            </w:pPr>
            <w:r w:rsidRPr="00261A39">
              <w:rPr>
                <w:bCs/>
                <w:lang w:val="en-US"/>
              </w:rPr>
              <w:t xml:space="preserve">FFS: additional restrictions (if any) due to </w:t>
            </w:r>
            <w:proofErr w:type="gramStart"/>
            <w:r w:rsidRPr="00261A39">
              <w:rPr>
                <w:bCs/>
                <w:lang w:val="en-US"/>
              </w:rPr>
              <w:t>e.g.</w:t>
            </w:r>
            <w:proofErr w:type="gramEnd"/>
            <w:r w:rsidRPr="00261A39">
              <w:rPr>
                <w:bCs/>
                <w:lang w:val="en-US"/>
              </w:rPr>
              <w:t xml:space="preserve"> the impact of synchronization and IBE interference between UEs</w:t>
            </w:r>
          </w:p>
          <w:p w14:paraId="09CC2F30" w14:textId="77777777" w:rsidR="00C16903" w:rsidRPr="00261A39" w:rsidRDefault="00C16903" w:rsidP="00C16903">
            <w:pPr>
              <w:spacing w:after="0"/>
              <w:jc w:val="left"/>
              <w:rPr>
                <w:bCs/>
                <w:lang w:val="en-US"/>
              </w:rPr>
            </w:pPr>
          </w:p>
          <w:p w14:paraId="793AE806" w14:textId="77777777" w:rsidR="00C16903" w:rsidRPr="00261A39" w:rsidRDefault="00C16903" w:rsidP="00C16903">
            <w:pPr>
              <w:pStyle w:val="ListParagraph"/>
              <w:autoSpaceDE w:val="0"/>
              <w:autoSpaceDN w:val="0"/>
              <w:adjustRightInd w:val="0"/>
              <w:snapToGrid w:val="0"/>
              <w:ind w:left="0"/>
              <w:rPr>
                <w:iCs/>
                <w:lang w:val="en-US"/>
              </w:rPr>
            </w:pPr>
            <w:r w:rsidRPr="00261A39">
              <w:rPr>
                <w:b/>
                <w:highlight w:val="green"/>
                <w:lang w:val="en-US"/>
              </w:rPr>
              <w:t>Agreement</w:t>
            </w:r>
            <w:r w:rsidRPr="00261A39">
              <w:rPr>
                <w:iCs/>
                <w:lang w:val="en-US"/>
              </w:rPr>
              <w:t xml:space="preserve"> </w:t>
            </w:r>
          </w:p>
          <w:p w14:paraId="63E43918" w14:textId="77777777" w:rsidR="00C16903" w:rsidRPr="00261A39" w:rsidRDefault="00C16903" w:rsidP="00C16903">
            <w:pPr>
              <w:autoSpaceDE w:val="0"/>
              <w:autoSpaceDN w:val="0"/>
              <w:adjustRightInd w:val="0"/>
              <w:snapToGrid w:val="0"/>
              <w:rPr>
                <w:iCs/>
                <w:lang w:val="en-US"/>
              </w:rPr>
            </w:pPr>
            <w:r w:rsidRPr="00261A39">
              <w:rPr>
                <w:iCs/>
                <w:lang w:val="en-US"/>
              </w:rPr>
              <w:t xml:space="preserve">TDM-based </w:t>
            </w:r>
            <w:r w:rsidRPr="00261A39">
              <w:rPr>
                <w:bCs/>
                <w:lang w:val="en-US"/>
              </w:rPr>
              <w:t>multiplexing of SL PRS from different UEs in a slot is supported at least for dedicated resource pools.</w:t>
            </w:r>
          </w:p>
          <w:p w14:paraId="456F44EE" w14:textId="77777777" w:rsidR="00C16903" w:rsidRPr="00261A39" w:rsidRDefault="00C16903" w:rsidP="00C16903">
            <w:pPr>
              <w:numPr>
                <w:ilvl w:val="0"/>
                <w:numId w:val="38"/>
              </w:numPr>
              <w:spacing w:after="0"/>
              <w:jc w:val="left"/>
              <w:rPr>
                <w:bCs/>
                <w:lang w:val="en-US"/>
              </w:rPr>
            </w:pPr>
            <w:r w:rsidRPr="00261A39">
              <w:rPr>
                <w:bCs/>
                <w:lang w:val="en-US"/>
              </w:rPr>
              <w:t>FFS: TDM-based multiplexing of SL PRS from different UEs in a slot for shared resource pools.</w:t>
            </w:r>
          </w:p>
          <w:p w14:paraId="58B437ED" w14:textId="77777777" w:rsidR="00C16903" w:rsidRPr="00261A39" w:rsidRDefault="00C16903" w:rsidP="00C16903">
            <w:pPr>
              <w:numPr>
                <w:ilvl w:val="0"/>
                <w:numId w:val="38"/>
              </w:numPr>
              <w:spacing w:after="0"/>
              <w:jc w:val="left"/>
              <w:rPr>
                <w:bCs/>
                <w:lang w:val="en-US"/>
              </w:rPr>
            </w:pPr>
            <w:r w:rsidRPr="00261A39">
              <w:rPr>
                <w:bCs/>
                <w:lang w:val="en-US"/>
              </w:rPr>
              <w:t>FFS: Details, including resource granularity and relationship to SCI/PSCCH associated with the SL PRS resources, additional AGC symbols.</w:t>
            </w:r>
          </w:p>
          <w:p w14:paraId="14D2544B" w14:textId="77777777" w:rsidR="00C16903" w:rsidRPr="00261A39" w:rsidRDefault="00C16903" w:rsidP="00C16903">
            <w:pPr>
              <w:numPr>
                <w:ilvl w:val="0"/>
                <w:numId w:val="38"/>
              </w:numPr>
              <w:spacing w:after="0"/>
              <w:jc w:val="left"/>
              <w:rPr>
                <w:bCs/>
                <w:lang w:val="en-US"/>
              </w:rPr>
            </w:pPr>
            <w:r w:rsidRPr="00261A39">
              <w:rPr>
                <w:bCs/>
                <w:lang w:val="en-US"/>
              </w:rPr>
              <w:t>FFS: restrictions for the configuration of TDM-based multiplexing of SL PRS from different UEs in a slot, if any</w:t>
            </w:r>
          </w:p>
          <w:p w14:paraId="63F888E0" w14:textId="77777777" w:rsidR="00C16903" w:rsidRPr="00261A39" w:rsidRDefault="00C16903" w:rsidP="00C16903">
            <w:pPr>
              <w:numPr>
                <w:ilvl w:val="0"/>
                <w:numId w:val="38"/>
              </w:numPr>
              <w:spacing w:after="0"/>
              <w:jc w:val="left"/>
              <w:rPr>
                <w:bCs/>
                <w:lang w:val="en-US"/>
              </w:rPr>
            </w:pPr>
            <w:r w:rsidRPr="00261A39">
              <w:rPr>
                <w:bCs/>
                <w:lang w:val="en-US"/>
              </w:rPr>
              <w:t>FFS: which resource allocation schemes are applicable</w:t>
            </w:r>
          </w:p>
          <w:p w14:paraId="7B203D04" w14:textId="27F8EB1E" w:rsidR="00C16903" w:rsidRPr="00261A39" w:rsidRDefault="00C16903" w:rsidP="00C16903">
            <w:pPr>
              <w:numPr>
                <w:ilvl w:val="0"/>
                <w:numId w:val="38"/>
              </w:numPr>
              <w:spacing w:after="0"/>
              <w:jc w:val="left"/>
              <w:rPr>
                <w:bCs/>
                <w:lang w:val="en-US"/>
              </w:rPr>
            </w:pPr>
            <w:r w:rsidRPr="00261A39">
              <w:rPr>
                <w:bCs/>
                <w:lang w:val="en-US"/>
              </w:rPr>
              <w:t xml:space="preserve">FFS: </w:t>
            </w:r>
            <w:proofErr w:type="gramStart"/>
            <w:r w:rsidRPr="00261A39">
              <w:rPr>
                <w:bCs/>
                <w:lang w:val="en-US"/>
              </w:rPr>
              <w:t>whether or not</w:t>
            </w:r>
            <w:proofErr w:type="gramEnd"/>
            <w:r w:rsidRPr="00261A39">
              <w:rPr>
                <w:bCs/>
                <w:lang w:val="en-US"/>
              </w:rPr>
              <w:t xml:space="preserve"> this is a separate UE capability</w:t>
            </w:r>
          </w:p>
        </w:tc>
      </w:tr>
    </w:tbl>
    <w:p w14:paraId="61416C46" w14:textId="77777777" w:rsidR="00A77946" w:rsidRPr="00261A39" w:rsidRDefault="00A77946" w:rsidP="00890201">
      <w:pPr>
        <w:rPr>
          <w:lang w:val="en-US"/>
        </w:rPr>
      </w:pPr>
    </w:p>
    <w:p w14:paraId="2B5A95E7" w14:textId="1EF084E0" w:rsidR="0045333B" w:rsidRPr="00261A39" w:rsidRDefault="0045333B" w:rsidP="0045333B">
      <w:pPr>
        <w:rPr>
          <w:lang w:val="en-US"/>
        </w:rPr>
      </w:pPr>
      <w:r w:rsidRPr="00261A39">
        <w:rPr>
          <w:lang w:val="en-US"/>
        </w:rPr>
        <w:t>AGC issue</w:t>
      </w:r>
      <w:r w:rsidR="00A650A5" w:rsidRPr="00261A39">
        <w:rPr>
          <w:lang w:val="en-US"/>
        </w:rPr>
        <w:t>s</w:t>
      </w:r>
      <w:r w:rsidRPr="00261A39">
        <w:rPr>
          <w:lang w:val="en-US"/>
        </w:rPr>
        <w:t xml:space="preserve"> could arise if different UEs transmit on different comb offsets only in the SL-PRS symbols. The power received on the SL-PRS </w:t>
      </w:r>
      <w:r w:rsidR="00166287" w:rsidRPr="00261A39">
        <w:rPr>
          <w:lang w:val="en-US"/>
        </w:rPr>
        <w:t xml:space="preserve">symbols </w:t>
      </w:r>
      <w:r w:rsidRPr="00261A39">
        <w:rPr>
          <w:lang w:val="en-US"/>
        </w:rPr>
        <w:t xml:space="preserve">would be different from that on other symbols causing AGC issues to both the UE receiving the SL-PRS and to </w:t>
      </w:r>
      <w:proofErr w:type="spellStart"/>
      <w:r w:rsidRPr="00261A39">
        <w:rPr>
          <w:lang w:val="en-US"/>
        </w:rPr>
        <w:t>FDMed</w:t>
      </w:r>
      <w:proofErr w:type="spellEnd"/>
      <w:r w:rsidRPr="00261A39">
        <w:rPr>
          <w:lang w:val="en-US"/>
        </w:rPr>
        <w:t xml:space="preserve"> sidelink communication transmissions. Since PSSCH occupies the allocated bandwidth and does not use a comb structure, it is not possible to have all UEs transmit on all symbols in the allocated bandwidth to equalize power across all symbols. Therefore, it is necessary to disallow multiplexing SL-PRS transmissions on different comb offsets in the shared resource pool.</w:t>
      </w:r>
    </w:p>
    <w:p w14:paraId="5C22CB06" w14:textId="18556F6B" w:rsidR="00022A0D" w:rsidRPr="00261A39" w:rsidRDefault="0045333B" w:rsidP="00022A0D">
      <w:pPr>
        <w:pStyle w:val="Caption"/>
        <w:rPr>
          <w:lang w:val="en-US"/>
        </w:rPr>
      </w:pPr>
      <w:bookmarkStart w:id="5" w:name="_Toc127524907"/>
      <w:bookmarkStart w:id="6" w:name="_Toc134863558"/>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F22947">
        <w:rPr>
          <w:noProof/>
          <w:lang w:val="en-US"/>
        </w:rPr>
        <w:t>3</w:t>
      </w:r>
      <w:r w:rsidRPr="00261A39">
        <w:rPr>
          <w:noProof/>
          <w:lang w:val="en-US"/>
        </w:rPr>
        <w:fldChar w:fldCharType="end"/>
      </w:r>
      <w:r w:rsidRPr="00261A39">
        <w:rPr>
          <w:lang w:val="en-US"/>
        </w:rPr>
        <w:t xml:space="preserve">: In a shared resource pool, </w:t>
      </w:r>
      <w:r w:rsidR="00A73737">
        <w:rPr>
          <w:lang w:val="en-US"/>
        </w:rPr>
        <w:t>comb-based SL-PRS multiplexing is not supported</w:t>
      </w:r>
      <w:r w:rsidRPr="00261A39">
        <w:rPr>
          <w:lang w:val="en-US"/>
        </w:rPr>
        <w:t>.</w:t>
      </w:r>
      <w:bookmarkEnd w:id="5"/>
      <w:bookmarkEnd w:id="6"/>
    </w:p>
    <w:p w14:paraId="64778068" w14:textId="4CEBCAFF" w:rsidR="003571B9" w:rsidRDefault="003571B9" w:rsidP="0045333B">
      <w:pPr>
        <w:rPr>
          <w:lang w:val="en-US"/>
        </w:rPr>
      </w:pPr>
      <w:r>
        <w:rPr>
          <w:lang w:val="en-US"/>
        </w:rPr>
        <w:t xml:space="preserve">RAN1 agreed to avoid mapping </w:t>
      </w:r>
      <w:r w:rsidR="00BC2911">
        <w:rPr>
          <w:lang w:val="en-US"/>
        </w:rPr>
        <w:t xml:space="preserve">SL-PRS on the same symbol as PSSCH DMRS, </w:t>
      </w:r>
      <w:r w:rsidR="00DC0715">
        <w:rPr>
          <w:lang w:val="en-US"/>
        </w:rPr>
        <w:t>with some details left open:</w:t>
      </w:r>
    </w:p>
    <w:tbl>
      <w:tblPr>
        <w:tblStyle w:val="TableGrid"/>
        <w:tblW w:w="0" w:type="auto"/>
        <w:tblLook w:val="04A0" w:firstRow="1" w:lastRow="0" w:firstColumn="1" w:lastColumn="0" w:noHBand="0" w:noVBand="1"/>
      </w:tblPr>
      <w:tblGrid>
        <w:gridCol w:w="9629"/>
      </w:tblGrid>
      <w:tr w:rsidR="00DC0715" w14:paraId="62559F6F" w14:textId="77777777" w:rsidTr="00DC0715">
        <w:tc>
          <w:tcPr>
            <w:tcW w:w="9629" w:type="dxa"/>
          </w:tcPr>
          <w:p w14:paraId="473779CF" w14:textId="77777777" w:rsidR="0025037D" w:rsidRPr="00CB4210" w:rsidRDefault="0025037D" w:rsidP="0025037D">
            <w:pPr>
              <w:rPr>
                <w:b/>
                <w:iCs/>
              </w:rPr>
            </w:pPr>
            <w:r w:rsidRPr="00CB4210">
              <w:rPr>
                <w:b/>
                <w:iCs/>
                <w:highlight w:val="green"/>
              </w:rPr>
              <w:t>Agreement</w:t>
            </w:r>
          </w:p>
          <w:p w14:paraId="5A90067C" w14:textId="1A0FBE78" w:rsidR="00DC0715" w:rsidRPr="0025037D" w:rsidRDefault="0025037D" w:rsidP="0045333B">
            <w:pPr>
              <w:contextualSpacing/>
              <w:rPr>
                <w:lang w:eastAsia="zh-CN"/>
              </w:rPr>
            </w:pPr>
            <w:r w:rsidRPr="00CB4210">
              <w:rPr>
                <w:lang w:eastAsia="zh-CN"/>
              </w:rPr>
              <w:t>For shared resource pools, a UE does not map SL-PRS and PSSCH DMRS in the same OFDM symbol(s).</w:t>
            </w:r>
          </w:p>
        </w:tc>
      </w:tr>
    </w:tbl>
    <w:p w14:paraId="1BAB023B" w14:textId="318C0A65" w:rsidR="0045333B" w:rsidRPr="00261A39" w:rsidRDefault="0045333B" w:rsidP="0045333B">
      <w:pPr>
        <w:rPr>
          <w:lang w:val="en-US"/>
        </w:rPr>
      </w:pPr>
      <w:r w:rsidRPr="00261A39">
        <w:rPr>
          <w:lang w:val="en-US"/>
        </w:rPr>
        <w:t xml:space="preserve">Multiple PSSCH DMRS patterns are defined in sidelink with different spacing between the symbols with DMRS. During the study phase, how to handle DMRS symbols potentially interrupting SL-PRS would be handled. Having discontinuous SL-PRS increases receiver complexity and the number of SL-PRS patterns that the receiver should be able to </w:t>
      </w:r>
      <w:proofErr w:type="gramStart"/>
      <w:r w:rsidRPr="00261A39">
        <w:rPr>
          <w:lang w:val="en-US"/>
        </w:rPr>
        <w:t>handle, and</w:t>
      </w:r>
      <w:proofErr w:type="gramEnd"/>
      <w:r w:rsidRPr="00261A39">
        <w:rPr>
          <w:lang w:val="en-US"/>
        </w:rPr>
        <w:t xml:space="preserve"> is thus undesirable. To address this issue, we propose to limit SL-PRS to contiguous symbols and to not allow SL-PRS to be mapped on symbols with PSSCH DMRS.</w:t>
      </w:r>
    </w:p>
    <w:p w14:paraId="0A814656" w14:textId="7BF0FF11" w:rsidR="0045333B" w:rsidRPr="00261A39" w:rsidRDefault="0045333B" w:rsidP="0045333B">
      <w:pPr>
        <w:pStyle w:val="Caption"/>
        <w:rPr>
          <w:lang w:val="en-US"/>
        </w:rPr>
      </w:pPr>
      <w:bookmarkStart w:id="7" w:name="_Toc127524908"/>
      <w:bookmarkStart w:id="8" w:name="_Toc134863559"/>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F22947">
        <w:rPr>
          <w:noProof/>
          <w:lang w:val="en-US"/>
        </w:rPr>
        <w:t>4</w:t>
      </w:r>
      <w:r w:rsidRPr="00261A39">
        <w:rPr>
          <w:noProof/>
          <w:lang w:val="en-US"/>
        </w:rPr>
        <w:fldChar w:fldCharType="end"/>
      </w:r>
      <w:r w:rsidRPr="00261A39">
        <w:rPr>
          <w:lang w:val="en-US"/>
        </w:rPr>
        <w:t xml:space="preserve">: SL-PRS is mapped on contiguous symbols only and is not mapped on symbols with PSSCH DMRS, </w:t>
      </w:r>
      <w:proofErr w:type="gramStart"/>
      <w:r w:rsidRPr="00261A39">
        <w:rPr>
          <w:lang w:val="en-US"/>
        </w:rPr>
        <w:t>i.e.</w:t>
      </w:r>
      <w:proofErr w:type="gramEnd"/>
      <w:r w:rsidRPr="00261A39">
        <w:rPr>
          <w:lang w:val="en-US"/>
        </w:rPr>
        <w:t xml:space="preserve"> SL-PRS can only be mapped on one set of contiguous symbol either before, between, or after PSSCH DMRS.</w:t>
      </w:r>
      <w:bookmarkEnd w:id="7"/>
      <w:bookmarkEnd w:id="8"/>
    </w:p>
    <w:p w14:paraId="6251A865" w14:textId="7646ECBF" w:rsidR="00533247" w:rsidRDefault="00CA40D2" w:rsidP="0045333B">
      <w:pPr>
        <w:rPr>
          <w:lang w:val="en-US"/>
        </w:rPr>
      </w:pPr>
      <w:r>
        <w:rPr>
          <w:lang w:val="en-US"/>
        </w:rPr>
        <w:t xml:space="preserve">To avoid potential collisions between CSI-RS an SL-PRS REs, we propose to not map CSI-RS to symbols </w:t>
      </w:r>
      <w:r w:rsidR="0038042C">
        <w:rPr>
          <w:lang w:val="en-US"/>
        </w:rPr>
        <w:t>with SL-PRS. A similar approach was used to prevent CSI-RS and PSSCH DMRS in sidelink communications.</w:t>
      </w:r>
    </w:p>
    <w:p w14:paraId="250424C1" w14:textId="106B30A0" w:rsidR="00733486" w:rsidRDefault="00733486" w:rsidP="00733486">
      <w:pPr>
        <w:pStyle w:val="Caption"/>
      </w:pPr>
      <w:bookmarkStart w:id="9" w:name="_Toc134863560"/>
      <w:r w:rsidRPr="00CA40D2">
        <w:t xml:space="preserve">Proposal </w:t>
      </w:r>
      <w:fldSimple w:instr=" SEQ Proposal \* ARABIC ">
        <w:r w:rsidR="00F22947">
          <w:rPr>
            <w:noProof/>
          </w:rPr>
          <w:t>5</w:t>
        </w:r>
      </w:fldSimple>
      <w:r w:rsidRPr="00CA40D2">
        <w:t xml:space="preserve">: </w:t>
      </w:r>
      <w:r w:rsidR="001B7BA7" w:rsidRPr="00CA40D2">
        <w:rPr>
          <w:szCs w:val="20"/>
          <w:lang w:eastAsia="zh-CN"/>
        </w:rPr>
        <w:t xml:space="preserve">For shared resource pools, a UE does not map CSI-RS in </w:t>
      </w:r>
      <w:r w:rsidR="00CA40D2" w:rsidRPr="00CA40D2">
        <w:rPr>
          <w:szCs w:val="20"/>
          <w:lang w:eastAsia="zh-CN"/>
        </w:rPr>
        <w:t xml:space="preserve">an </w:t>
      </w:r>
      <w:r w:rsidR="001B7BA7" w:rsidRPr="00CA40D2">
        <w:rPr>
          <w:szCs w:val="20"/>
          <w:lang w:eastAsia="zh-CN"/>
        </w:rPr>
        <w:t>OFDM symbol</w:t>
      </w:r>
      <w:r w:rsidR="00CA40D2" w:rsidRPr="00CA40D2">
        <w:rPr>
          <w:szCs w:val="20"/>
          <w:lang w:eastAsia="zh-CN"/>
        </w:rPr>
        <w:t xml:space="preserve"> that has SL-PRS</w:t>
      </w:r>
      <w:r w:rsidR="001B7BA7" w:rsidRPr="00CA40D2">
        <w:rPr>
          <w:szCs w:val="20"/>
          <w:lang w:eastAsia="zh-CN"/>
        </w:rPr>
        <w:t>.</w:t>
      </w:r>
      <w:bookmarkEnd w:id="9"/>
    </w:p>
    <w:p w14:paraId="726DDACC" w14:textId="77B6D150" w:rsidR="00945888" w:rsidRDefault="00C276E2" w:rsidP="00B56952">
      <w:pPr>
        <w:pStyle w:val="Heading1"/>
        <w:rPr>
          <w:lang w:val="en-US"/>
        </w:rPr>
      </w:pPr>
      <w:r>
        <w:rPr>
          <w:lang w:val="en-US"/>
        </w:rPr>
        <w:lastRenderedPageBreak/>
        <w:t>Dedicated Resource Pool Structure</w:t>
      </w:r>
    </w:p>
    <w:p w14:paraId="7F5A4DEE" w14:textId="2D8DCFD0" w:rsidR="00C276E2" w:rsidRDefault="00B2283C" w:rsidP="00C276E2">
      <w:pPr>
        <w:rPr>
          <w:lang w:val="en-US"/>
        </w:rPr>
      </w:pPr>
      <w:r>
        <w:rPr>
          <w:lang w:val="en-US"/>
        </w:rPr>
        <w:t xml:space="preserve">RAN1 agreed to support comb-based multiplexing and TDM in the </w:t>
      </w:r>
      <w:r w:rsidR="00B1754C">
        <w:rPr>
          <w:lang w:val="en-US"/>
        </w:rPr>
        <w:t xml:space="preserve">dedicated resource pool. In this section we discuss </w:t>
      </w:r>
      <w:r w:rsidR="001D4C3F">
        <w:rPr>
          <w:lang w:val="en-US"/>
        </w:rPr>
        <w:t>resource pool structure and signaling necessary to support both.</w:t>
      </w:r>
    </w:p>
    <w:p w14:paraId="346A2452" w14:textId="44501557" w:rsidR="00B31D8F" w:rsidRDefault="00B31D8F" w:rsidP="00C276E2">
      <w:pPr>
        <w:rPr>
          <w:lang w:val="en-US"/>
        </w:rPr>
      </w:pPr>
      <w:r>
        <w:rPr>
          <w:lang w:val="en-US"/>
        </w:rPr>
        <w:t>As a general structure, RAN1 agreed to include PSCCH</w:t>
      </w:r>
      <w:r w:rsidR="001B2E05">
        <w:rPr>
          <w:lang w:val="en-US"/>
        </w:rPr>
        <w:t xml:space="preserve">, which is </w:t>
      </w:r>
      <w:proofErr w:type="spellStart"/>
      <w:r w:rsidR="001B2E05">
        <w:rPr>
          <w:lang w:val="en-US"/>
        </w:rPr>
        <w:t>TDMed</w:t>
      </w:r>
      <w:proofErr w:type="spellEnd"/>
      <w:r w:rsidR="001B2E05">
        <w:rPr>
          <w:lang w:val="en-US"/>
        </w:rPr>
        <w:t xml:space="preserve"> with SL-PRS,</w:t>
      </w:r>
      <w:r>
        <w:rPr>
          <w:lang w:val="en-US"/>
        </w:rPr>
        <w:t xml:space="preserve"> in the dedicated reso</w:t>
      </w:r>
      <w:r w:rsidR="001B2E05">
        <w:rPr>
          <w:lang w:val="en-US"/>
        </w:rPr>
        <w:t>urce pool</w:t>
      </w:r>
      <w:r w:rsidR="00530AC4">
        <w:rPr>
          <w:lang w:val="en-US"/>
        </w:rPr>
        <w:t xml:space="preserve">. This is illustrated for the general case in </w:t>
      </w:r>
      <w:r w:rsidR="003C09B0">
        <w:rPr>
          <w:lang w:val="en-US"/>
        </w:rPr>
        <w:fldChar w:fldCharType="begin"/>
      </w:r>
      <w:r w:rsidR="003C09B0">
        <w:rPr>
          <w:lang w:val="en-US"/>
        </w:rPr>
        <w:instrText xml:space="preserve"> REF _Ref134533835 \h </w:instrText>
      </w:r>
      <w:r w:rsidR="003C09B0">
        <w:rPr>
          <w:lang w:val="en-US"/>
        </w:rPr>
      </w:r>
      <w:r w:rsidR="003C09B0">
        <w:rPr>
          <w:lang w:val="en-US"/>
        </w:rPr>
        <w:fldChar w:fldCharType="separate"/>
      </w:r>
      <w:r w:rsidR="00F22947">
        <w:t xml:space="preserve">Figure </w:t>
      </w:r>
      <w:r w:rsidR="00F22947">
        <w:rPr>
          <w:noProof/>
        </w:rPr>
        <w:t>2</w:t>
      </w:r>
      <w:r w:rsidR="003C09B0">
        <w:rPr>
          <w:lang w:val="en-US"/>
        </w:rPr>
        <w:fldChar w:fldCharType="end"/>
      </w:r>
      <w:r w:rsidR="003C09B0">
        <w:rPr>
          <w:lang w:val="en-US"/>
        </w:rPr>
        <w:t>.</w:t>
      </w:r>
    </w:p>
    <w:tbl>
      <w:tblPr>
        <w:tblStyle w:val="TableGrid"/>
        <w:tblW w:w="0" w:type="auto"/>
        <w:tblLook w:val="04A0" w:firstRow="1" w:lastRow="0" w:firstColumn="1" w:lastColumn="0" w:noHBand="0" w:noVBand="1"/>
      </w:tblPr>
      <w:tblGrid>
        <w:gridCol w:w="9629"/>
      </w:tblGrid>
      <w:tr w:rsidR="001B2E05" w14:paraId="193FF9B1" w14:textId="77777777" w:rsidTr="001B2E05">
        <w:tc>
          <w:tcPr>
            <w:tcW w:w="9629" w:type="dxa"/>
          </w:tcPr>
          <w:p w14:paraId="6B958182" w14:textId="77777777" w:rsidR="000806D1" w:rsidRPr="00C556E9" w:rsidRDefault="000806D1" w:rsidP="000806D1">
            <w:pPr>
              <w:rPr>
                <w:b/>
                <w:iCs/>
              </w:rPr>
            </w:pPr>
            <w:r w:rsidRPr="00C556E9">
              <w:rPr>
                <w:b/>
                <w:iCs/>
                <w:highlight w:val="green"/>
              </w:rPr>
              <w:t>Agreement</w:t>
            </w:r>
          </w:p>
          <w:p w14:paraId="619656C7" w14:textId="77777777" w:rsidR="000806D1" w:rsidRPr="00FB7B7D" w:rsidRDefault="000806D1" w:rsidP="000806D1">
            <w:pPr>
              <w:autoSpaceDE w:val="0"/>
              <w:autoSpaceDN w:val="0"/>
              <w:adjustRightInd w:val="0"/>
              <w:snapToGrid w:val="0"/>
              <w:contextualSpacing/>
            </w:pPr>
            <w:r w:rsidRPr="00FB7B7D">
              <w:t xml:space="preserve">For a dedicated resource pool for SL positioning, only a single stage SCI is used. PSCCH and associated SL-PRS are </w:t>
            </w:r>
            <w:proofErr w:type="spellStart"/>
            <w:r w:rsidRPr="00FB7B7D">
              <w:t>TDMed</w:t>
            </w:r>
            <w:proofErr w:type="spellEnd"/>
            <w:r w:rsidRPr="00FB7B7D">
              <w:t xml:space="preserve"> in the same slot.</w:t>
            </w:r>
          </w:p>
          <w:p w14:paraId="274B9280" w14:textId="00E1CACF" w:rsidR="001B2E05" w:rsidRPr="000806D1" w:rsidRDefault="000806D1" w:rsidP="00C276E2">
            <w:pPr>
              <w:numPr>
                <w:ilvl w:val="0"/>
                <w:numId w:val="38"/>
              </w:numPr>
              <w:spacing w:after="0"/>
              <w:contextualSpacing/>
              <w:jc w:val="left"/>
            </w:pPr>
            <w:r w:rsidRPr="00FB7B7D">
              <w:t>FFS: whether SL-PRS can be transmitted in a slot without associated PSCCH</w:t>
            </w:r>
          </w:p>
        </w:tc>
      </w:tr>
    </w:tbl>
    <w:p w14:paraId="674546A0" w14:textId="77777777" w:rsidR="000806D1" w:rsidRDefault="000806D1" w:rsidP="00C276E2">
      <w:pPr>
        <w:rPr>
          <w:lang w:val="en-US"/>
        </w:rPr>
      </w:pPr>
    </w:p>
    <w:p w14:paraId="55EA91BD" w14:textId="06C13689" w:rsidR="001D4C3F" w:rsidRDefault="00A35A92" w:rsidP="00510A26">
      <w:pPr>
        <w:jc w:val="center"/>
        <w:rPr>
          <w:lang w:val="en-US"/>
        </w:rPr>
      </w:pPr>
      <w:r>
        <w:rPr>
          <w:noProof/>
          <w:lang w:val="en-US"/>
        </w:rPr>
        <w:drawing>
          <wp:inline distT="0" distB="0" distL="0" distR="0" wp14:anchorId="14E2FA2E" wp14:editId="5F1195C0">
            <wp:extent cx="2324100" cy="138964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1370" cy="1393993"/>
                    </a:xfrm>
                    <a:prstGeom prst="rect">
                      <a:avLst/>
                    </a:prstGeom>
                    <a:noFill/>
                  </pic:spPr>
                </pic:pic>
              </a:graphicData>
            </a:graphic>
          </wp:inline>
        </w:drawing>
      </w:r>
    </w:p>
    <w:p w14:paraId="3D55DB1E" w14:textId="01545D6E" w:rsidR="00510A26" w:rsidRDefault="00510A26" w:rsidP="00510A26">
      <w:pPr>
        <w:pStyle w:val="Caption"/>
        <w:jc w:val="center"/>
      </w:pPr>
      <w:bookmarkStart w:id="10" w:name="_Ref134533835"/>
      <w:r>
        <w:t xml:space="preserve">Figure </w:t>
      </w:r>
      <w:fldSimple w:instr=" SEQ Figure \* ARABIC ">
        <w:r w:rsidR="00F22947">
          <w:rPr>
            <w:noProof/>
          </w:rPr>
          <w:t>2</w:t>
        </w:r>
      </w:fldSimple>
      <w:bookmarkEnd w:id="10"/>
      <w:r>
        <w:t xml:space="preserve"> General structure of the dedicated resource pool.</w:t>
      </w:r>
    </w:p>
    <w:p w14:paraId="1BA74FA7" w14:textId="77777777" w:rsidR="008906DF" w:rsidRPr="008906DF" w:rsidRDefault="008906DF" w:rsidP="008906DF">
      <w:pPr>
        <w:pStyle w:val="ListParagraph"/>
        <w:keepNext/>
        <w:keepLines/>
        <w:numPr>
          <w:ilvl w:val="0"/>
          <w:numId w:val="5"/>
        </w:numPr>
        <w:spacing w:before="180"/>
        <w:contextualSpacing w:val="0"/>
        <w:jc w:val="left"/>
        <w:outlineLvl w:val="1"/>
        <w:rPr>
          <w:vanish/>
          <w:sz w:val="28"/>
          <w:lang w:val="en-US"/>
        </w:rPr>
      </w:pPr>
    </w:p>
    <w:p w14:paraId="21BD32B2" w14:textId="2C7EE86C" w:rsidR="008906DF" w:rsidRDefault="008906DF" w:rsidP="008906DF">
      <w:pPr>
        <w:pStyle w:val="Heading2"/>
      </w:pPr>
      <w:r>
        <w:t>TDM of SL-PRS from Different UEs</w:t>
      </w:r>
    </w:p>
    <w:p w14:paraId="54B9B360" w14:textId="5363C6C0" w:rsidR="007D56B7" w:rsidRDefault="007D56B7" w:rsidP="003C09B0">
      <w:pPr>
        <w:rPr>
          <w:lang w:val="en-US"/>
        </w:rPr>
      </w:pPr>
      <w:r>
        <w:rPr>
          <w:lang w:val="en-US"/>
        </w:rPr>
        <w:t xml:space="preserve">The first issue to discuss regarding TDM of SL-PRS is how to configure the resource pool to enable. Not all </w:t>
      </w:r>
      <w:r w:rsidR="007D6956">
        <w:rPr>
          <w:lang w:val="en-US"/>
        </w:rPr>
        <w:t>deployments require the increase in multiplexing capacity provided by TDM. On the contrary, some deployment</w:t>
      </w:r>
      <w:r w:rsidR="006638DA">
        <w:rPr>
          <w:lang w:val="en-US"/>
        </w:rPr>
        <w:t xml:space="preserve">s could require </w:t>
      </w:r>
      <w:proofErr w:type="gramStart"/>
      <w:r w:rsidR="006638DA">
        <w:rPr>
          <w:lang w:val="en-US"/>
        </w:rPr>
        <w:t>a large number of</w:t>
      </w:r>
      <w:proofErr w:type="gramEnd"/>
      <w:r w:rsidR="006638DA">
        <w:rPr>
          <w:lang w:val="en-US"/>
        </w:rPr>
        <w:t xml:space="preserve"> SL-PRS symbols per transmission and would require SL-PRS </w:t>
      </w:r>
      <w:proofErr w:type="spellStart"/>
      <w:r w:rsidR="006638DA">
        <w:rPr>
          <w:lang w:val="en-US"/>
        </w:rPr>
        <w:t>TDMing</w:t>
      </w:r>
      <w:proofErr w:type="spellEnd"/>
      <w:r w:rsidR="006638DA">
        <w:rPr>
          <w:lang w:val="en-US"/>
        </w:rPr>
        <w:t xml:space="preserve"> to be disabled.</w:t>
      </w:r>
    </w:p>
    <w:p w14:paraId="67CDCCAB" w14:textId="6FA7529A" w:rsidR="006638DA" w:rsidRDefault="006638DA" w:rsidP="006638DA">
      <w:pPr>
        <w:pStyle w:val="Caption"/>
      </w:pPr>
      <w:bookmarkStart w:id="11" w:name="_Toc134863561"/>
      <w:r>
        <w:t xml:space="preserve">Proposal </w:t>
      </w:r>
      <w:fldSimple w:instr=" SEQ Proposal \* ARABIC ">
        <w:r w:rsidR="00F22947">
          <w:rPr>
            <w:noProof/>
          </w:rPr>
          <w:t>6</w:t>
        </w:r>
      </w:fldSimple>
      <w:r>
        <w:t xml:space="preserve">: </w:t>
      </w:r>
      <w:r w:rsidRPr="0082272E">
        <w:t xml:space="preserve">TDM-based multiplexing of SL PRS from different UEs in a slot is </w:t>
      </w:r>
      <w:r>
        <w:t xml:space="preserve">enabled/disabled </w:t>
      </w:r>
      <w:r w:rsidR="00B66283">
        <w:t>by resource pool (pre-)configuration.</w:t>
      </w:r>
      <w:bookmarkEnd w:id="11"/>
    </w:p>
    <w:p w14:paraId="05ED2E2D" w14:textId="6AA74B73" w:rsidR="001800CC" w:rsidRDefault="001800CC" w:rsidP="001800CC">
      <w:r>
        <w:t xml:space="preserve">Another aspect to consider is whether the duration of SL PRS </w:t>
      </w:r>
      <w:r w:rsidR="00A2334F">
        <w:t>is dynamic or semi-static</w:t>
      </w:r>
      <w:r w:rsidR="00F045F3">
        <w:t xml:space="preserve">. </w:t>
      </w:r>
      <w:r w:rsidR="00286F3C">
        <w:t>Sidelink communications have semi</w:t>
      </w:r>
      <w:r w:rsidR="00063891">
        <w:t>-statically defined durations</w:t>
      </w:r>
      <w:r w:rsidR="0049025A">
        <w:t xml:space="preserve"> for two primary reasons: UE-autonomous resource allocation and interference. On the resource allocation side, </w:t>
      </w:r>
      <w:r w:rsidR="009A09EA">
        <w:t xml:space="preserve">allowing dynamic durations would increase resource selection </w:t>
      </w:r>
      <w:r w:rsidR="00776225">
        <w:t xml:space="preserve">procedure complexity and, more importantly, make it more difficult to accommodate transmissions of longer duration. </w:t>
      </w:r>
      <w:r w:rsidR="00A772B8">
        <w:t xml:space="preserve">Since the UE calibrates its AGC </w:t>
      </w:r>
      <w:r w:rsidR="00144910">
        <w:t xml:space="preserve">in the first sidelink symbol of the slot, transmissions of different durations and </w:t>
      </w:r>
      <w:r w:rsidR="00EA211E">
        <w:t xml:space="preserve">starting point would cause </w:t>
      </w:r>
      <w:r w:rsidR="00E81864">
        <w:t>variable interference throughout reception that cannot be accounted for by the receiving UE.</w:t>
      </w:r>
      <w:r w:rsidR="005A0F82">
        <w:t xml:space="preserve"> For similar reasons, we propose to use semi-statically defined durations and starting points for SL-PRS transmissions in the dedicated resource pool</w:t>
      </w:r>
      <w:r w:rsidR="004A46EF">
        <w:t>.</w:t>
      </w:r>
    </w:p>
    <w:p w14:paraId="2F065EA8" w14:textId="0A5D3C69" w:rsidR="004A46EF" w:rsidRPr="001800CC" w:rsidRDefault="004A46EF" w:rsidP="004A46EF">
      <w:pPr>
        <w:pStyle w:val="Caption"/>
      </w:pPr>
      <w:bookmarkStart w:id="12" w:name="_Toc134863562"/>
      <w:r>
        <w:t xml:space="preserve">Proposal </w:t>
      </w:r>
      <w:fldSimple w:instr=" SEQ Proposal \* ARABIC ">
        <w:r w:rsidR="00F22947">
          <w:rPr>
            <w:noProof/>
          </w:rPr>
          <w:t>7</w:t>
        </w:r>
      </w:fldSimple>
      <w:r>
        <w:t>: SL-PRS transmission duration and starting symbol are (pre-)configured in the dedicated resource pool</w:t>
      </w:r>
      <w:r w:rsidR="00223670">
        <w:t>,</w:t>
      </w:r>
      <w:r>
        <w:t xml:space="preserve"> including when TDM-based multiplexing of SL-PRS </w:t>
      </w:r>
      <w:r w:rsidR="00391B9C">
        <w:t>from different UEs is enabled.</w:t>
      </w:r>
      <w:bookmarkEnd w:id="12"/>
    </w:p>
    <w:p w14:paraId="7E490B7C" w14:textId="24B99CCD" w:rsidR="003C09B0" w:rsidRDefault="00E65052" w:rsidP="003C09B0">
      <w:pPr>
        <w:rPr>
          <w:lang w:val="en-US"/>
        </w:rPr>
      </w:pPr>
      <w:r>
        <w:rPr>
          <w:lang w:val="en-US"/>
        </w:rPr>
        <w:t>When</w:t>
      </w:r>
      <w:r w:rsidR="005E39F0">
        <w:rPr>
          <w:lang w:val="en-US"/>
        </w:rPr>
        <w:t xml:space="preserve"> </w:t>
      </w:r>
      <w:proofErr w:type="spellStart"/>
      <w:r w:rsidR="005E39F0">
        <w:rPr>
          <w:lang w:val="en-US"/>
        </w:rPr>
        <w:t>TDM</w:t>
      </w:r>
      <w:r>
        <w:rPr>
          <w:lang w:val="en-US"/>
        </w:rPr>
        <w:t>ing</w:t>
      </w:r>
      <w:proofErr w:type="spellEnd"/>
      <w:r>
        <w:rPr>
          <w:lang w:val="en-US"/>
        </w:rPr>
        <w:t xml:space="preserve"> of SL-PRS from different UEs</w:t>
      </w:r>
      <w:r w:rsidR="005E39F0">
        <w:rPr>
          <w:lang w:val="en-US"/>
        </w:rPr>
        <w:t xml:space="preserve"> is enabled in the resource </w:t>
      </w:r>
      <w:r>
        <w:rPr>
          <w:lang w:val="en-US"/>
        </w:rPr>
        <w:t xml:space="preserve">pool, there could be two possibilities for how to arrange </w:t>
      </w:r>
      <w:r w:rsidR="00164751">
        <w:rPr>
          <w:lang w:val="en-US"/>
        </w:rPr>
        <w:t>the PHY channels. Option 1</w:t>
      </w:r>
      <w:r w:rsidR="00AB6CAE">
        <w:rPr>
          <w:lang w:val="en-US"/>
        </w:rPr>
        <w:t xml:space="preserve"> (</w:t>
      </w:r>
      <w:proofErr w:type="spellStart"/>
      <w:r w:rsidR="00AB6CAE">
        <w:rPr>
          <w:lang w:val="en-US"/>
        </w:rPr>
        <w:t>FDMed</w:t>
      </w:r>
      <w:proofErr w:type="spellEnd"/>
      <w:r w:rsidR="00AB6CAE">
        <w:rPr>
          <w:lang w:val="en-US"/>
        </w:rPr>
        <w:t xml:space="preserve"> PSCCH)</w:t>
      </w:r>
      <w:r w:rsidR="00164751">
        <w:rPr>
          <w:lang w:val="en-US"/>
        </w:rPr>
        <w:t xml:space="preserve"> is to </w:t>
      </w:r>
      <w:r w:rsidR="004E7F98">
        <w:rPr>
          <w:lang w:val="en-US"/>
        </w:rPr>
        <w:t xml:space="preserve">have PSCCH from all UEs limited to the first few symbols in a slot, as is the case in </w:t>
      </w:r>
      <w:r w:rsidR="00753C6B">
        <w:rPr>
          <w:lang w:val="en-US"/>
        </w:rPr>
        <w:t>sidelink communications without TDM. Option 2</w:t>
      </w:r>
      <w:r w:rsidR="00AB6CAE">
        <w:rPr>
          <w:lang w:val="en-US"/>
        </w:rPr>
        <w:t xml:space="preserve"> (</w:t>
      </w:r>
      <w:proofErr w:type="spellStart"/>
      <w:r w:rsidR="00AB6CAE">
        <w:rPr>
          <w:lang w:val="en-US"/>
        </w:rPr>
        <w:t>TDMed</w:t>
      </w:r>
      <w:proofErr w:type="spellEnd"/>
      <w:r w:rsidR="00AB6CAE">
        <w:rPr>
          <w:lang w:val="en-US"/>
        </w:rPr>
        <w:t xml:space="preserve"> PSCCH)</w:t>
      </w:r>
      <w:r w:rsidR="00753C6B">
        <w:rPr>
          <w:lang w:val="en-US"/>
        </w:rPr>
        <w:t xml:space="preserve"> is to introduce a sub-slot structure with different sets of symbols </w:t>
      </w:r>
      <w:r w:rsidR="00CE7D88">
        <w:rPr>
          <w:lang w:val="en-US"/>
        </w:rPr>
        <w:t xml:space="preserve">being used for </w:t>
      </w:r>
      <w:r w:rsidR="00FE1A0B">
        <w:rPr>
          <w:lang w:val="en-US"/>
        </w:rPr>
        <w:t xml:space="preserve">PSCCH based on the symbols used for </w:t>
      </w:r>
      <w:r w:rsidR="00C03F4E">
        <w:rPr>
          <w:lang w:val="en-US"/>
        </w:rPr>
        <w:t xml:space="preserve">the associated SL-PRS. </w:t>
      </w:r>
      <w:r w:rsidR="001F7A28">
        <w:rPr>
          <w:lang w:val="en-US"/>
        </w:rPr>
        <w:t xml:space="preserve">The two options are shown in </w:t>
      </w:r>
      <w:r w:rsidR="001F7A28">
        <w:rPr>
          <w:lang w:val="en-US"/>
        </w:rPr>
        <w:fldChar w:fldCharType="begin"/>
      </w:r>
      <w:r w:rsidR="001F7A28">
        <w:rPr>
          <w:lang w:val="en-US"/>
        </w:rPr>
        <w:instrText xml:space="preserve"> REF _Ref134536946 \h </w:instrText>
      </w:r>
      <w:r w:rsidR="001F7A28">
        <w:rPr>
          <w:lang w:val="en-US"/>
        </w:rPr>
      </w:r>
      <w:r w:rsidR="001F7A28">
        <w:rPr>
          <w:lang w:val="en-US"/>
        </w:rPr>
        <w:fldChar w:fldCharType="separate"/>
      </w:r>
      <w:r w:rsidR="00F22947">
        <w:t xml:space="preserve">Figure </w:t>
      </w:r>
      <w:r w:rsidR="00F22947">
        <w:rPr>
          <w:noProof/>
        </w:rPr>
        <w:t>3</w:t>
      </w:r>
      <w:r w:rsidR="001F7A28">
        <w:rPr>
          <w:lang w:val="en-US"/>
        </w:rPr>
        <w:fldChar w:fldCharType="end"/>
      </w:r>
      <w:r w:rsidR="001F7A28">
        <w:rPr>
          <w:lang w:val="en-US"/>
        </w:rPr>
        <w:t>.</w:t>
      </w:r>
    </w:p>
    <w:p w14:paraId="7CCCBDC7" w14:textId="5D6CE82D" w:rsidR="00F65C90" w:rsidRDefault="00F65C90" w:rsidP="009C39BA">
      <w:pPr>
        <w:jc w:val="center"/>
        <w:rPr>
          <w:lang w:val="en-US"/>
        </w:rPr>
      </w:pPr>
      <w:r>
        <w:rPr>
          <w:noProof/>
          <w:lang w:val="en-US"/>
        </w:rPr>
        <w:lastRenderedPageBreak/>
        <w:drawing>
          <wp:inline distT="0" distB="0" distL="0" distR="0" wp14:anchorId="796068B2" wp14:editId="01105D74">
            <wp:extent cx="5343525" cy="17842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1874" cy="1793750"/>
                    </a:xfrm>
                    <a:prstGeom prst="rect">
                      <a:avLst/>
                    </a:prstGeom>
                    <a:noFill/>
                  </pic:spPr>
                </pic:pic>
              </a:graphicData>
            </a:graphic>
          </wp:inline>
        </w:drawing>
      </w:r>
    </w:p>
    <w:p w14:paraId="3613F7A4" w14:textId="758173DE" w:rsidR="009C39BA" w:rsidRDefault="009C39BA" w:rsidP="009C39BA">
      <w:pPr>
        <w:pStyle w:val="Caption"/>
        <w:jc w:val="center"/>
      </w:pPr>
      <w:bookmarkStart w:id="13" w:name="_Ref134536946"/>
      <w:r>
        <w:t xml:space="preserve">Figure </w:t>
      </w:r>
      <w:fldSimple w:instr=" SEQ Figure \* ARABIC ">
        <w:r w:rsidR="00F22947">
          <w:rPr>
            <w:noProof/>
          </w:rPr>
          <w:t>3</w:t>
        </w:r>
      </w:fldSimple>
      <w:bookmarkEnd w:id="13"/>
      <w:r>
        <w:t xml:space="preserve"> Slot structure options for supporting SL-PRS TDM from different UEs.</w:t>
      </w:r>
    </w:p>
    <w:p w14:paraId="1BDE1841" w14:textId="2BA17357" w:rsidR="00096BBD" w:rsidRDefault="001F7A28" w:rsidP="009428E3">
      <w:r>
        <w:t xml:space="preserve">From the figure, </w:t>
      </w:r>
      <w:proofErr w:type="gramStart"/>
      <w:r>
        <w:t xml:space="preserve">it is clear that </w:t>
      </w:r>
      <w:proofErr w:type="spellStart"/>
      <w:r>
        <w:t>FDMing</w:t>
      </w:r>
      <w:proofErr w:type="spellEnd"/>
      <w:r>
        <w:t xml:space="preserve"> PSCCH</w:t>
      </w:r>
      <w:proofErr w:type="gramEnd"/>
      <w:r>
        <w:t xml:space="preserve"> leaves more symbols available for SL-PRS</w:t>
      </w:r>
      <w:r w:rsidR="0018023E">
        <w:t xml:space="preserve">. </w:t>
      </w:r>
      <w:r w:rsidR="00F7253B">
        <w:t xml:space="preserve">Another advantage of the </w:t>
      </w:r>
      <w:r w:rsidR="00B101B3">
        <w:t>PSCCH-</w:t>
      </w:r>
      <w:proofErr w:type="spellStart"/>
      <w:r w:rsidR="00B101B3">
        <w:t>FDMing</w:t>
      </w:r>
      <w:proofErr w:type="spellEnd"/>
      <w:r w:rsidR="00B101B3">
        <w:t xml:space="preserve"> scheme is that PSCCH monitoring is only required in a single set of symbols in a slot, reducing implementation complexity</w:t>
      </w:r>
      <w:r w:rsidR="009847E8">
        <w:t xml:space="preserve"> compared to the PSCCH-</w:t>
      </w:r>
      <w:proofErr w:type="spellStart"/>
      <w:r w:rsidR="009847E8">
        <w:t>TDMing</w:t>
      </w:r>
      <w:proofErr w:type="spellEnd"/>
      <w:r w:rsidR="009847E8">
        <w:t xml:space="preserve"> solution</w:t>
      </w:r>
      <w:r w:rsidR="00B101B3">
        <w:t>.</w:t>
      </w:r>
      <w:r w:rsidR="009847E8">
        <w:t xml:space="preserve"> The primary advantage of the PSCCH-</w:t>
      </w:r>
      <w:proofErr w:type="spellStart"/>
      <w:r w:rsidR="009847E8">
        <w:t>TDMing</w:t>
      </w:r>
      <w:proofErr w:type="spellEnd"/>
      <w:r w:rsidR="009847E8">
        <w:t xml:space="preserve"> scheme is that the </w:t>
      </w:r>
      <w:r w:rsidR="002C2AD2">
        <w:t>sub-slot structure is repeated within the slot.</w:t>
      </w:r>
      <w:r w:rsidR="00F247A5">
        <w:t xml:space="preserve"> In our view, the simplified structure of the </w:t>
      </w:r>
      <w:r w:rsidR="007B198F">
        <w:t>PSCCH-</w:t>
      </w:r>
      <w:proofErr w:type="spellStart"/>
      <w:r w:rsidR="00F247A5">
        <w:t>TDM</w:t>
      </w:r>
      <w:r w:rsidR="007B198F">
        <w:t>ing</w:t>
      </w:r>
      <w:proofErr w:type="spellEnd"/>
      <w:r w:rsidR="007B198F">
        <w:t xml:space="preserve"> option does not compensate for the increase in PSCCH monitoring and associated implementation complexity or for the </w:t>
      </w:r>
      <w:r w:rsidR="00082A77">
        <w:t>increasing in overhead and the associated reduction in resources useable for SL-PRS.</w:t>
      </w:r>
      <w:r w:rsidR="00096BBD">
        <w:t xml:space="preserve"> Hence, we propose the FDM solution.</w:t>
      </w:r>
    </w:p>
    <w:p w14:paraId="123B7FC5" w14:textId="7DC7BBF7" w:rsidR="009428E3" w:rsidRDefault="00096BBD" w:rsidP="00096BBD">
      <w:pPr>
        <w:pStyle w:val="Caption"/>
      </w:pPr>
      <w:bookmarkStart w:id="14" w:name="_Toc134863563"/>
      <w:r>
        <w:t xml:space="preserve">Proposal </w:t>
      </w:r>
      <w:fldSimple w:instr=" SEQ Proposal \* ARABIC ">
        <w:r w:rsidR="00F22947">
          <w:rPr>
            <w:noProof/>
          </w:rPr>
          <w:t>8</w:t>
        </w:r>
      </w:fldSimple>
      <w:r>
        <w:t>:</w:t>
      </w:r>
      <w:r w:rsidR="00F247A5">
        <w:t xml:space="preserve"> </w:t>
      </w:r>
      <w:r w:rsidR="00B101B3">
        <w:t xml:space="preserve"> </w:t>
      </w:r>
      <w:r w:rsidR="003E4739">
        <w:t xml:space="preserve">PSCCH </w:t>
      </w:r>
      <w:r w:rsidR="00282196">
        <w:t xml:space="preserve">transmissions are limited to the first sidelink symbols in a slot in the dedicated resource </w:t>
      </w:r>
      <w:r w:rsidR="00F45D66">
        <w:t>pool, including</w:t>
      </w:r>
      <w:r w:rsidR="00223670">
        <w:t xml:space="preserve"> when TDM-based multiplexing of SL-PRS from different UEs is enabled.</w:t>
      </w:r>
      <w:bookmarkEnd w:id="14"/>
    </w:p>
    <w:p w14:paraId="2A6DE41E" w14:textId="18B2C382" w:rsidR="00223670" w:rsidRDefault="008444A8" w:rsidP="00223670">
      <w:r>
        <w:t>Support for TDM-based multiplexing of SL-PRS from different UEs in the same slot increases both transmitter and receiver UE complexity.</w:t>
      </w:r>
      <w:r w:rsidR="00830D68">
        <w:t xml:space="preserve"> The transmitter has a more complex sensing and resource allocation procedure to </w:t>
      </w:r>
      <w:r w:rsidR="00C13133">
        <w:t>implement,</w:t>
      </w:r>
      <w:r w:rsidR="00830D68">
        <w:t xml:space="preserve"> whereas the receiver </w:t>
      </w:r>
      <w:r w:rsidR="00C13133">
        <w:t>c</w:t>
      </w:r>
      <w:r w:rsidR="00830D68">
        <w:t>ould be required to perform addit</w:t>
      </w:r>
      <w:r w:rsidR="00C13133">
        <w:t xml:space="preserve">ional SL-PRS measurements and PSCCH decoding. Therefore, support for TDM-based multiplexing of SL-PRS from different UEs should be an optional feature that is independent of the UE’s ability to use a dedicated resource pool. </w:t>
      </w:r>
      <w:r w:rsidR="00B805C6">
        <w:t xml:space="preserve">To </w:t>
      </w:r>
      <w:r w:rsidR="00BA2576">
        <w:t>allow a mix of UE</w:t>
      </w:r>
      <w:r w:rsidR="00F45D66">
        <w:t xml:space="preserve"> support and not supporting TDM-based multiplexing of SL-PRS, </w:t>
      </w:r>
      <w:r w:rsidR="00EB0C1F">
        <w:t>the</w:t>
      </w:r>
      <w:r w:rsidR="00F45D66">
        <w:t xml:space="preserve"> slot </w:t>
      </w:r>
      <w:r w:rsidR="006F76FC">
        <w:t xml:space="preserve">where </w:t>
      </w:r>
      <w:r w:rsidR="00EB0C1F">
        <w:t xml:space="preserve">SL-PRS </w:t>
      </w:r>
      <w:r w:rsidR="000E5D1A">
        <w:t>is transmitted should be separately indica</w:t>
      </w:r>
      <w:r w:rsidR="00683A6D">
        <w:t xml:space="preserve">ted from the OFDM symbols where SL-PRS is transmitted within that slot. In this manner, UEs that do not support TDM-based multiplexing can avoid slots where </w:t>
      </w:r>
      <w:r w:rsidR="00C27DA1">
        <w:t>other UEs reserved TDM SL-PRS resources.</w:t>
      </w:r>
    </w:p>
    <w:p w14:paraId="1D030268" w14:textId="166A0351" w:rsidR="00C27DA1" w:rsidRDefault="00C27DA1" w:rsidP="00C27DA1">
      <w:pPr>
        <w:pStyle w:val="Caption"/>
      </w:pPr>
      <w:bookmarkStart w:id="15" w:name="_Toc134863564"/>
      <w:r>
        <w:t xml:space="preserve">Proposal </w:t>
      </w:r>
      <w:fldSimple w:instr=" SEQ Proposal \* ARABIC ">
        <w:r w:rsidR="00F22947">
          <w:rPr>
            <w:noProof/>
          </w:rPr>
          <w:t>9</w:t>
        </w:r>
      </w:fldSimple>
      <w:r>
        <w:t xml:space="preserve">: </w:t>
      </w:r>
      <w:r w:rsidR="00FB5BCE">
        <w:t>Support for TDM-based multiplexing of SL-PRS from different UEs should be an optional UE feature that is independent of other SL positioning UE features.</w:t>
      </w:r>
      <w:bookmarkEnd w:id="15"/>
    </w:p>
    <w:p w14:paraId="218E42D8" w14:textId="7FEFD8C7" w:rsidR="00FB5BCE" w:rsidRDefault="00FB5BCE" w:rsidP="00FB5BCE">
      <w:pPr>
        <w:pStyle w:val="Caption"/>
      </w:pPr>
      <w:bookmarkStart w:id="16" w:name="_Toc134863565"/>
      <w:r>
        <w:t xml:space="preserve">Proposal </w:t>
      </w:r>
      <w:fldSimple w:instr=" SEQ Proposal \* ARABIC ">
        <w:r w:rsidR="00F22947">
          <w:rPr>
            <w:noProof/>
          </w:rPr>
          <w:t>10</w:t>
        </w:r>
      </w:fldSimple>
      <w:r>
        <w:t xml:space="preserve">: </w:t>
      </w:r>
      <w:r w:rsidR="00FF252A">
        <w:t>The slot where SL-PRS is transmitted should be separately indicated from the OFDM symbols where SL-PRS is transmitted within that slot.</w:t>
      </w:r>
      <w:bookmarkEnd w:id="16"/>
    </w:p>
    <w:p w14:paraId="4C051FF2" w14:textId="42D08231" w:rsidR="00FD56F9" w:rsidRDefault="00FD56F9" w:rsidP="00FD56F9">
      <w:pPr>
        <w:pStyle w:val="Heading2"/>
      </w:pPr>
      <w:r>
        <w:t>Comb-based Multiplexing of SL-PRS from Different UEs</w:t>
      </w:r>
    </w:p>
    <w:p w14:paraId="2BF3D918" w14:textId="33A4A874" w:rsidR="00053DAC" w:rsidRDefault="00955504" w:rsidP="00AF2828">
      <w:pPr>
        <w:rPr>
          <w:lang w:val="en-US"/>
        </w:rPr>
      </w:pPr>
      <w:r>
        <w:rPr>
          <w:lang w:val="en-US"/>
        </w:rPr>
        <w:t xml:space="preserve">As in the case of TDM-based multiplexing, </w:t>
      </w:r>
      <w:r w:rsidR="005F150C">
        <w:rPr>
          <w:lang w:val="en-US"/>
        </w:rPr>
        <w:t>comb-based multiplexing of SL-PRS from different UEs has implications on both UE implementation</w:t>
      </w:r>
      <w:r w:rsidR="006217A2">
        <w:rPr>
          <w:lang w:val="en-US"/>
        </w:rPr>
        <w:t>, particularly on the receiver side,</w:t>
      </w:r>
      <w:r w:rsidR="005F150C">
        <w:rPr>
          <w:lang w:val="en-US"/>
        </w:rPr>
        <w:t xml:space="preserve"> and system performance. Hence, it should both be </w:t>
      </w:r>
      <w:r w:rsidR="00053DAC">
        <w:rPr>
          <w:lang w:val="en-US"/>
        </w:rPr>
        <w:t>enabled/disabled by resource pool (pre-)configuration and be an independent UE feature.</w:t>
      </w:r>
    </w:p>
    <w:p w14:paraId="541F7169" w14:textId="3E95CEEC" w:rsidR="00AF2828" w:rsidRDefault="00053DAC" w:rsidP="00053DAC">
      <w:pPr>
        <w:pStyle w:val="Caption"/>
      </w:pPr>
      <w:bookmarkStart w:id="17" w:name="_Toc134863566"/>
      <w:r>
        <w:t xml:space="preserve">Proposal </w:t>
      </w:r>
      <w:fldSimple w:instr=" SEQ Proposal \* ARABIC ">
        <w:r w:rsidR="00F22947">
          <w:rPr>
            <w:noProof/>
          </w:rPr>
          <w:t>11</w:t>
        </w:r>
      </w:fldSimple>
      <w:r>
        <w:t>: Comb</w:t>
      </w:r>
      <w:r w:rsidRPr="0082272E">
        <w:t xml:space="preserve">-based multiplexing of SL PRS from different UEs in a slot is </w:t>
      </w:r>
      <w:r>
        <w:t>enabled/disabled by resource pool (pre-)configuration.</w:t>
      </w:r>
      <w:bookmarkEnd w:id="17"/>
    </w:p>
    <w:p w14:paraId="1D252C46" w14:textId="2DC09501" w:rsidR="00053DAC" w:rsidRPr="00053DAC" w:rsidRDefault="00053DAC" w:rsidP="00053DAC">
      <w:pPr>
        <w:pStyle w:val="Caption"/>
      </w:pPr>
      <w:bookmarkStart w:id="18" w:name="_Toc134863567"/>
      <w:r>
        <w:t xml:space="preserve">Proposal </w:t>
      </w:r>
      <w:fldSimple w:instr=" SEQ Proposal \* ARABIC ">
        <w:r w:rsidR="00F22947">
          <w:rPr>
            <w:noProof/>
          </w:rPr>
          <w:t>12</w:t>
        </w:r>
      </w:fldSimple>
      <w:r>
        <w:t>: Support for comb-based multiplexing of SL-PRS from different UEs should be an optional UE feature that is independent of other SL positioning UE features.</w:t>
      </w:r>
      <w:bookmarkEnd w:id="18"/>
    </w:p>
    <w:p w14:paraId="53BE8663" w14:textId="0703F533" w:rsidR="00CC4E2C" w:rsidRDefault="004465FC" w:rsidP="00AF2828">
      <w:pPr>
        <w:rPr>
          <w:lang w:val="en-US"/>
        </w:rPr>
      </w:pPr>
      <w:r>
        <w:rPr>
          <w:lang w:val="en-US"/>
        </w:rPr>
        <w:t xml:space="preserve">Multiple </w:t>
      </w:r>
      <w:r w:rsidR="00B019FC">
        <w:rPr>
          <w:lang w:val="en-US"/>
        </w:rPr>
        <w:t xml:space="preserve">options exist for mapping PSCCH from multiple UEs </w:t>
      </w:r>
      <w:r w:rsidR="00DE2091">
        <w:rPr>
          <w:lang w:val="en-US"/>
        </w:rPr>
        <w:t xml:space="preserve">that are using comb-based multiplexing of SL-PRS: FDM, TDM, CDM, and comb-based multiplexing. TDM is not suitable </w:t>
      </w:r>
      <w:r w:rsidR="00A935B9">
        <w:rPr>
          <w:lang w:val="en-US"/>
        </w:rPr>
        <w:t>because it reduces the number of symbols available for SL-PRS. CDM has performance impact and increases PSCCH monitoring complexity</w:t>
      </w:r>
      <w:r w:rsidR="0031620B">
        <w:rPr>
          <w:lang w:val="en-US"/>
        </w:rPr>
        <w:t xml:space="preserve">. Similarly, comb-based multiplexing increases the number of SCI decoding hypotheses due to unknown comb-size, </w:t>
      </w:r>
      <w:r w:rsidR="00E322F4">
        <w:rPr>
          <w:lang w:val="en-US"/>
        </w:rPr>
        <w:t>RE offset, and frequency domain allocation.</w:t>
      </w:r>
      <w:r w:rsidR="008E5F32">
        <w:rPr>
          <w:lang w:val="en-US"/>
        </w:rPr>
        <w:t xml:space="preserve"> This leaves FDM as the option with the least implementation and system impact. A</w:t>
      </w:r>
      <w:r w:rsidR="00A36B00">
        <w:rPr>
          <w:lang w:val="en-US"/>
        </w:rPr>
        <w:t>n</w:t>
      </w:r>
      <w:r w:rsidR="008E5F32">
        <w:rPr>
          <w:lang w:val="en-US"/>
        </w:rPr>
        <w:t xml:space="preserve"> example is shown in </w:t>
      </w:r>
      <w:r w:rsidR="00F72A3C">
        <w:rPr>
          <w:lang w:val="en-US"/>
        </w:rPr>
        <w:fldChar w:fldCharType="begin"/>
      </w:r>
      <w:r w:rsidR="00F72A3C">
        <w:rPr>
          <w:lang w:val="en-US"/>
        </w:rPr>
        <w:instrText xml:space="preserve"> REF _Ref134599078 \h </w:instrText>
      </w:r>
      <w:r w:rsidR="00F72A3C">
        <w:rPr>
          <w:lang w:val="en-US"/>
        </w:rPr>
      </w:r>
      <w:r w:rsidR="00F72A3C">
        <w:rPr>
          <w:lang w:val="en-US"/>
        </w:rPr>
        <w:fldChar w:fldCharType="separate"/>
      </w:r>
      <w:r w:rsidR="00F22947">
        <w:t xml:space="preserve">Figure </w:t>
      </w:r>
      <w:r w:rsidR="00F22947">
        <w:rPr>
          <w:noProof/>
        </w:rPr>
        <w:t>4</w:t>
      </w:r>
      <w:r w:rsidR="00F72A3C">
        <w:rPr>
          <w:lang w:val="en-US"/>
        </w:rPr>
        <w:fldChar w:fldCharType="end"/>
      </w:r>
      <w:r w:rsidR="006E7B4C">
        <w:rPr>
          <w:lang w:val="en-US"/>
        </w:rPr>
        <w:t>.</w:t>
      </w:r>
    </w:p>
    <w:p w14:paraId="460CF3B0" w14:textId="77777777" w:rsidR="008E5F32" w:rsidRDefault="008E5F32" w:rsidP="00AF2828">
      <w:pPr>
        <w:rPr>
          <w:lang w:val="en-US"/>
        </w:rPr>
      </w:pPr>
    </w:p>
    <w:p w14:paraId="75B082DF" w14:textId="715E09D6" w:rsidR="00CC4E2C" w:rsidRDefault="00CC4E2C" w:rsidP="008E5F32">
      <w:pPr>
        <w:jc w:val="center"/>
        <w:rPr>
          <w:lang w:val="en-US"/>
        </w:rPr>
      </w:pPr>
      <w:r>
        <w:rPr>
          <w:noProof/>
          <w:lang w:val="en-US"/>
        </w:rPr>
        <w:lastRenderedPageBreak/>
        <w:drawing>
          <wp:inline distT="0" distB="0" distL="0" distR="0" wp14:anchorId="3B93F616" wp14:editId="74F84E51">
            <wp:extent cx="1759061" cy="1781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1283" cy="1783425"/>
                    </a:xfrm>
                    <a:prstGeom prst="rect">
                      <a:avLst/>
                    </a:prstGeom>
                    <a:noFill/>
                  </pic:spPr>
                </pic:pic>
              </a:graphicData>
            </a:graphic>
          </wp:inline>
        </w:drawing>
      </w:r>
    </w:p>
    <w:p w14:paraId="3FAC5526" w14:textId="5FE65B47" w:rsidR="008E5F32" w:rsidRDefault="008E5F32" w:rsidP="008E5F32">
      <w:pPr>
        <w:pStyle w:val="Caption"/>
        <w:jc w:val="center"/>
      </w:pPr>
      <w:bookmarkStart w:id="19" w:name="_Ref134599078"/>
      <w:r>
        <w:t xml:space="preserve">Figure </w:t>
      </w:r>
      <w:fldSimple w:instr=" SEQ Figure \* ARABIC ">
        <w:r w:rsidR="00F22947">
          <w:rPr>
            <w:noProof/>
          </w:rPr>
          <w:t>4</w:t>
        </w:r>
      </w:fldSimple>
      <w:bookmarkEnd w:id="19"/>
      <w:r w:rsidRPr="008E5F32">
        <w:t xml:space="preserve"> </w:t>
      </w:r>
      <w:r>
        <w:t>Slot structure for supporting SL-PRS comb-based multiplexing from different UEs.</w:t>
      </w:r>
    </w:p>
    <w:p w14:paraId="257D5528" w14:textId="7EE2BC91" w:rsidR="006E7B4C" w:rsidRDefault="00EC1CD5" w:rsidP="006E7B4C">
      <w:pPr>
        <w:rPr>
          <w:lang w:val="en-US"/>
        </w:rPr>
      </w:pPr>
      <w:r>
        <w:rPr>
          <w:lang w:val="en-US"/>
        </w:rPr>
        <w:t xml:space="preserve">To </w:t>
      </w:r>
      <w:r w:rsidR="00AC5A19">
        <w:rPr>
          <w:lang w:val="en-US"/>
        </w:rPr>
        <w:t>enable</w:t>
      </w:r>
      <w:r>
        <w:rPr>
          <w:lang w:val="en-US"/>
        </w:rPr>
        <w:t xml:space="preserve"> a mixture of UEs regardless of </w:t>
      </w:r>
      <w:r w:rsidR="006217A2">
        <w:rPr>
          <w:lang w:val="en-US"/>
        </w:rPr>
        <w:t xml:space="preserve">their </w:t>
      </w:r>
      <w:r>
        <w:rPr>
          <w:lang w:val="en-US"/>
        </w:rPr>
        <w:t xml:space="preserve">support </w:t>
      </w:r>
      <w:r w:rsidR="006217A2">
        <w:rPr>
          <w:lang w:val="en-US"/>
        </w:rPr>
        <w:t>for</w:t>
      </w:r>
      <w:r>
        <w:rPr>
          <w:lang w:val="en-US"/>
        </w:rPr>
        <w:t xml:space="preserve"> </w:t>
      </w:r>
      <w:r w:rsidR="00AC5A19">
        <w:rPr>
          <w:lang w:val="en-US"/>
        </w:rPr>
        <w:t>comb-based multiplexing</w:t>
      </w:r>
      <w:r w:rsidR="006217A2">
        <w:rPr>
          <w:lang w:val="en-US"/>
        </w:rPr>
        <w:t xml:space="preserve">, the reserved slot should be indicated separately </w:t>
      </w:r>
      <w:r w:rsidR="004C6858">
        <w:rPr>
          <w:lang w:val="en-US"/>
        </w:rPr>
        <w:t xml:space="preserve">from the </w:t>
      </w:r>
      <w:r w:rsidR="00A06540">
        <w:rPr>
          <w:lang w:val="en-US"/>
        </w:rPr>
        <w:t>RE-offset</w:t>
      </w:r>
      <w:r w:rsidR="00211759">
        <w:rPr>
          <w:lang w:val="en-US"/>
        </w:rPr>
        <w:t xml:space="preserve"> </w:t>
      </w:r>
      <w:proofErr w:type="gramStart"/>
      <w:r w:rsidR="00211759">
        <w:rPr>
          <w:lang w:val="en-US"/>
        </w:rPr>
        <w:t>similar to</w:t>
      </w:r>
      <w:proofErr w:type="gramEnd"/>
      <w:r w:rsidR="00211759">
        <w:rPr>
          <w:lang w:val="en-US"/>
        </w:rPr>
        <w:t xml:space="preserve"> separate indication of OFDM symbols in the TDM case.</w:t>
      </w:r>
    </w:p>
    <w:p w14:paraId="5B691197" w14:textId="1B0DDD49" w:rsidR="00211759" w:rsidRPr="006E7B4C" w:rsidRDefault="00211759" w:rsidP="00211759">
      <w:pPr>
        <w:pStyle w:val="Caption"/>
        <w:rPr>
          <w:lang w:val="en-US"/>
        </w:rPr>
      </w:pPr>
      <w:bookmarkStart w:id="20" w:name="_Toc134863568"/>
      <w:r>
        <w:t xml:space="preserve">Proposal </w:t>
      </w:r>
      <w:fldSimple w:instr=" SEQ Proposal \* ARABIC ">
        <w:r w:rsidR="00F22947">
          <w:rPr>
            <w:noProof/>
          </w:rPr>
          <w:t>13</w:t>
        </w:r>
      </w:fldSimple>
      <w:r>
        <w:t>:</w:t>
      </w:r>
      <w:r w:rsidRPr="00211759">
        <w:t xml:space="preserve"> </w:t>
      </w:r>
      <w:r>
        <w:t>The slot</w:t>
      </w:r>
      <w:r w:rsidR="00D2173B">
        <w:t xml:space="preserve"> and sub-channels</w:t>
      </w:r>
      <w:r>
        <w:t xml:space="preserve"> where SL-PRS is transmitted should be separately indicated from the RE-offset where SL-PRS is transmitted within that slot.</w:t>
      </w:r>
      <w:bookmarkEnd w:id="20"/>
    </w:p>
    <w:p w14:paraId="26950F49" w14:textId="1DEEEFAF" w:rsidR="00B730DE" w:rsidRPr="00261A39" w:rsidRDefault="00582F5F" w:rsidP="00B56952">
      <w:pPr>
        <w:pStyle w:val="Heading1"/>
        <w:rPr>
          <w:lang w:val="en-US"/>
        </w:rPr>
      </w:pPr>
      <w:r w:rsidRPr="00261A39">
        <w:rPr>
          <w:lang w:val="en-US"/>
        </w:rPr>
        <w:t xml:space="preserve">Sidelink </w:t>
      </w:r>
      <w:r w:rsidR="00C0306A" w:rsidRPr="00261A39">
        <w:rPr>
          <w:lang w:val="en-US"/>
        </w:rPr>
        <w:t xml:space="preserve">PRS </w:t>
      </w:r>
      <w:r w:rsidR="00217103" w:rsidRPr="00261A39">
        <w:rPr>
          <w:lang w:val="en-US"/>
        </w:rPr>
        <w:t>Sequence</w:t>
      </w:r>
    </w:p>
    <w:p w14:paraId="22D2E9AF" w14:textId="5C4510C4" w:rsidR="002E6DDC" w:rsidRPr="00261A39" w:rsidRDefault="004639D3" w:rsidP="00C71E08">
      <w:pPr>
        <w:rPr>
          <w:lang w:val="en-US"/>
        </w:rPr>
      </w:pPr>
      <w:r>
        <w:rPr>
          <w:lang w:val="en-US"/>
        </w:rPr>
        <w:t xml:space="preserve">RAN1 has made </w:t>
      </w:r>
      <w:proofErr w:type="gramStart"/>
      <w:r>
        <w:rPr>
          <w:lang w:val="en-US"/>
        </w:rPr>
        <w:t>a number of</w:t>
      </w:r>
      <w:proofErr w:type="gramEnd"/>
      <w:r>
        <w:rPr>
          <w:lang w:val="en-US"/>
        </w:rPr>
        <w:t xml:space="preserve"> agreements regarding the SL-PRS sequence. The one major open issue left is the value of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Pr>
          <w:sz w:val="24"/>
          <w:lang w:val="en-US"/>
        </w:rPr>
        <w:t>.</w:t>
      </w:r>
    </w:p>
    <w:tbl>
      <w:tblPr>
        <w:tblStyle w:val="TableGrid"/>
        <w:tblW w:w="0" w:type="auto"/>
        <w:tblLook w:val="04A0" w:firstRow="1" w:lastRow="0" w:firstColumn="1" w:lastColumn="0" w:noHBand="0" w:noVBand="1"/>
      </w:tblPr>
      <w:tblGrid>
        <w:gridCol w:w="9629"/>
      </w:tblGrid>
      <w:tr w:rsidR="003D1FB3" w:rsidRPr="00261A39" w14:paraId="608CECB0" w14:textId="77777777" w:rsidTr="003D1FB3">
        <w:tc>
          <w:tcPr>
            <w:tcW w:w="9629" w:type="dxa"/>
          </w:tcPr>
          <w:p w14:paraId="3F800BEB" w14:textId="77777777" w:rsidR="000330E1" w:rsidRPr="00261A39" w:rsidRDefault="000330E1" w:rsidP="000330E1">
            <w:pPr>
              <w:autoSpaceDE w:val="0"/>
              <w:autoSpaceDN w:val="0"/>
              <w:adjustRightInd w:val="0"/>
              <w:snapToGrid w:val="0"/>
              <w:spacing w:after="120"/>
              <w:contextualSpacing/>
              <w:rPr>
                <w:b/>
                <w:lang w:val="en-US"/>
              </w:rPr>
            </w:pPr>
            <w:r w:rsidRPr="00261A39">
              <w:rPr>
                <w:b/>
                <w:highlight w:val="green"/>
                <w:lang w:val="en-US"/>
              </w:rPr>
              <w:t>Agreement</w:t>
            </w:r>
          </w:p>
          <w:p w14:paraId="2E561010" w14:textId="77777777" w:rsidR="000330E1" w:rsidRPr="00261A39" w:rsidRDefault="000330E1" w:rsidP="000330E1">
            <w:pPr>
              <w:autoSpaceDE w:val="0"/>
              <w:autoSpaceDN w:val="0"/>
              <w:adjustRightInd w:val="0"/>
              <w:snapToGrid w:val="0"/>
              <w:spacing w:after="120"/>
              <w:contextualSpacing/>
              <w:rPr>
                <w:iCs/>
                <w:lang w:val="en-US"/>
              </w:rPr>
            </w:pPr>
            <w:r w:rsidRPr="00261A39">
              <w:rPr>
                <w:iCs/>
                <w:lang w:val="en-US"/>
              </w:rPr>
              <w:t xml:space="preserve">SL PRS sequence is generated based on </w:t>
            </w:r>
            <w:proofErr w:type="gramStart"/>
            <w:r w:rsidRPr="00261A39">
              <w:rPr>
                <w:iCs/>
                <w:lang w:val="en-US"/>
              </w:rPr>
              <w:t>Gold</w:t>
            </w:r>
            <w:proofErr w:type="gramEnd"/>
            <w:r w:rsidRPr="00261A39">
              <w:rPr>
                <w:iCs/>
                <w:lang w:val="en-US"/>
              </w:rPr>
              <w:t xml:space="preserve"> sequence:</w:t>
            </w:r>
          </w:p>
          <w:p w14:paraId="36B2F98C" w14:textId="77777777" w:rsidR="000330E1" w:rsidRPr="00261A39" w:rsidRDefault="000330E1" w:rsidP="000330E1">
            <w:pPr>
              <w:autoSpaceDE w:val="0"/>
              <w:autoSpaceDN w:val="0"/>
              <w:adjustRightInd w:val="0"/>
              <w:snapToGrid w:val="0"/>
              <w:spacing w:after="120"/>
              <w:ind w:left="360"/>
              <w:contextualSpacing/>
              <w:rPr>
                <w:iCs/>
                <w:lang w:val="en-US"/>
              </w:rPr>
            </w:pPr>
            <m:oMathPara>
              <m:oMath>
                <m:r>
                  <w:rPr>
                    <w:rFonts w:ascii="Cambria Math" w:eastAsia="Times New Roman"/>
                    <w:lang w:val="en-US"/>
                  </w:rPr>
                  <m:t>r</m:t>
                </m:r>
                <m:d>
                  <m:dPr>
                    <m:ctrlPr>
                      <w:rPr>
                        <w:rFonts w:ascii="Cambria Math" w:eastAsia="Times New Roman" w:hAnsi="Cambria Math"/>
                        <w:i/>
                        <w:lang w:val="en-US"/>
                      </w:rPr>
                    </m:ctrlPr>
                  </m:dPr>
                  <m:e>
                    <m:r>
                      <w:rPr>
                        <w:rFonts w:ascii="Cambria Math" w:eastAsia="Times New Roman"/>
                        <w:lang w:val="en-US"/>
                      </w:rPr>
                      <m:t>n</m:t>
                    </m:r>
                  </m:e>
                </m:d>
                <m:r>
                  <w:rPr>
                    <w:rFonts w:ascii="Cambria Math" w:eastAsia="Times New Roman"/>
                    <w:lang w:val="en-US"/>
                  </w:rPr>
                  <m:t>=</m:t>
                </m:r>
                <m:f>
                  <m:fPr>
                    <m:ctrlPr>
                      <w:rPr>
                        <w:rFonts w:ascii="Cambria Math" w:eastAsia="Times New Roman" w:hAnsi="Cambria Math"/>
                        <w:i/>
                        <w:lang w:val="en-US"/>
                      </w:rPr>
                    </m:ctrlPr>
                  </m:fPr>
                  <m:num>
                    <m:r>
                      <w:rPr>
                        <w:rFonts w:ascii="Cambria Math" w:eastAsia="Times New Roman"/>
                        <w:lang w:val="en-US"/>
                      </w:rPr>
                      <m:t>1</m:t>
                    </m:r>
                  </m:num>
                  <m:den>
                    <m:rad>
                      <m:radPr>
                        <m:degHide m:val="1"/>
                        <m:ctrlPr>
                          <w:rPr>
                            <w:rFonts w:ascii="Cambria Math" w:eastAsia="Times New Roman" w:hAnsi="Cambria Math"/>
                            <w:i/>
                            <w:lang w:val="en-US"/>
                          </w:rPr>
                        </m:ctrlPr>
                      </m:radPr>
                      <m:deg/>
                      <m:e>
                        <m:r>
                          <w:rPr>
                            <w:rFonts w:ascii="Cambria Math" w:eastAsia="Times New Roman"/>
                            <w:lang w:val="en-US"/>
                          </w:rPr>
                          <m:t>2</m:t>
                        </m:r>
                      </m:e>
                    </m:rad>
                  </m:den>
                </m:f>
                <m:d>
                  <m:dPr>
                    <m:ctrlPr>
                      <w:rPr>
                        <w:rFonts w:ascii="Cambria Math" w:eastAsia="Times New Roman" w:hAnsi="Cambria Math"/>
                        <w:i/>
                        <w:lang w:val="en-US"/>
                      </w:rPr>
                    </m:ctrlPr>
                  </m:dPr>
                  <m:e>
                    <m:r>
                      <w:rPr>
                        <w:rFonts w:ascii="Cambria Math" w:eastAsia="Times New Roman"/>
                        <w:lang w:val="en-US"/>
                      </w:rPr>
                      <m:t>1</m:t>
                    </m:r>
                    <m:r>
                      <w:rPr>
                        <w:rFonts w:ascii="Cambria Math" w:eastAsia="Times New Roman"/>
                        <w:lang w:val="en-US"/>
                      </w:rPr>
                      <m:t>-</m:t>
                    </m:r>
                    <m:r>
                      <w:rPr>
                        <w:rFonts w:ascii="Cambria Math" w:eastAsia="Times New Roman"/>
                        <w:lang w:val="en-US"/>
                      </w:rPr>
                      <m:t>2</m:t>
                    </m:r>
                    <m:r>
                      <w:rPr>
                        <w:rFonts w:ascii="MS Gothic" w:eastAsia="MS Gothic" w:hAnsi="MS Gothic" w:cs="MS Gothic"/>
                        <w:lang w:val="en-US"/>
                      </w:rPr>
                      <m:t>⋅</m:t>
                    </m:r>
                    <m:r>
                      <w:rPr>
                        <w:rFonts w:ascii="Cambria Math" w:eastAsia="Times New Roman"/>
                        <w:lang w:val="en-US"/>
                      </w:rPr>
                      <m:t>c</m:t>
                    </m:r>
                    <m:d>
                      <m:dPr>
                        <m:ctrlPr>
                          <w:rPr>
                            <w:rFonts w:ascii="Cambria Math" w:eastAsia="Times New Roman" w:hAnsi="Cambria Math"/>
                            <w:i/>
                            <w:lang w:val="en-US"/>
                          </w:rPr>
                        </m:ctrlPr>
                      </m:dPr>
                      <m:e>
                        <m:r>
                          <w:rPr>
                            <w:rFonts w:ascii="Cambria Math" w:eastAsia="Times New Roman"/>
                            <w:lang w:val="en-US"/>
                          </w:rPr>
                          <m:t>2n</m:t>
                        </m:r>
                      </m:e>
                    </m:d>
                  </m:e>
                </m:d>
                <m:r>
                  <w:rPr>
                    <w:rFonts w:ascii="Cambria Math" w:eastAsia="Times New Roman"/>
                    <w:lang w:val="en-US"/>
                  </w:rPr>
                  <m:t>+j</m:t>
                </m:r>
                <m:f>
                  <m:fPr>
                    <m:ctrlPr>
                      <w:rPr>
                        <w:rFonts w:ascii="Cambria Math" w:eastAsia="Times New Roman" w:hAnsi="Cambria Math"/>
                        <w:i/>
                        <w:lang w:val="en-US"/>
                      </w:rPr>
                    </m:ctrlPr>
                  </m:fPr>
                  <m:num>
                    <m:r>
                      <w:rPr>
                        <w:rFonts w:ascii="Cambria Math" w:eastAsia="Times New Roman"/>
                        <w:lang w:val="en-US"/>
                      </w:rPr>
                      <m:t>1</m:t>
                    </m:r>
                  </m:num>
                  <m:den>
                    <m:rad>
                      <m:radPr>
                        <m:degHide m:val="1"/>
                        <m:ctrlPr>
                          <w:rPr>
                            <w:rFonts w:ascii="Cambria Math" w:eastAsia="Times New Roman" w:hAnsi="Cambria Math"/>
                            <w:i/>
                            <w:lang w:val="en-US"/>
                          </w:rPr>
                        </m:ctrlPr>
                      </m:radPr>
                      <m:deg/>
                      <m:e>
                        <m:r>
                          <w:rPr>
                            <w:rFonts w:ascii="Cambria Math" w:eastAsia="Times New Roman"/>
                            <w:lang w:val="en-US"/>
                          </w:rPr>
                          <m:t>2</m:t>
                        </m:r>
                      </m:e>
                    </m:rad>
                  </m:den>
                </m:f>
                <m:d>
                  <m:dPr>
                    <m:ctrlPr>
                      <w:rPr>
                        <w:rFonts w:ascii="Cambria Math" w:eastAsia="Times New Roman" w:hAnsi="Cambria Math"/>
                        <w:i/>
                        <w:lang w:val="en-US"/>
                      </w:rPr>
                    </m:ctrlPr>
                  </m:dPr>
                  <m:e>
                    <m:r>
                      <w:rPr>
                        <w:rFonts w:ascii="Cambria Math" w:eastAsia="Times New Roman"/>
                        <w:lang w:val="en-US"/>
                      </w:rPr>
                      <m:t>1</m:t>
                    </m:r>
                    <m:r>
                      <w:rPr>
                        <w:rFonts w:ascii="Cambria Math" w:eastAsia="Times New Roman"/>
                        <w:lang w:val="en-US"/>
                      </w:rPr>
                      <m:t>-</m:t>
                    </m:r>
                    <m:r>
                      <w:rPr>
                        <w:rFonts w:ascii="Cambria Math" w:eastAsia="Times New Roman"/>
                        <w:lang w:val="en-US"/>
                      </w:rPr>
                      <m:t>2</m:t>
                    </m:r>
                    <m:r>
                      <w:rPr>
                        <w:rFonts w:ascii="MS Gothic" w:eastAsia="MS Gothic" w:hAnsi="MS Gothic" w:cs="MS Gothic"/>
                        <w:lang w:val="en-US"/>
                      </w:rPr>
                      <m:t>⋅</m:t>
                    </m:r>
                    <m:r>
                      <w:rPr>
                        <w:rFonts w:ascii="Cambria Math" w:eastAsia="Times New Roman"/>
                        <w:lang w:val="en-US"/>
                      </w:rPr>
                      <m:t>c</m:t>
                    </m:r>
                    <m:d>
                      <m:dPr>
                        <m:ctrlPr>
                          <w:rPr>
                            <w:rFonts w:ascii="Cambria Math" w:eastAsia="Times New Roman" w:hAnsi="Cambria Math"/>
                            <w:i/>
                            <w:lang w:val="en-US"/>
                          </w:rPr>
                        </m:ctrlPr>
                      </m:dPr>
                      <m:e>
                        <m:r>
                          <w:rPr>
                            <w:rFonts w:ascii="Cambria Math" w:eastAsia="Times New Roman"/>
                            <w:lang w:val="en-US"/>
                          </w:rPr>
                          <m:t>2n+1</m:t>
                        </m:r>
                      </m:e>
                    </m:d>
                  </m:e>
                </m:d>
                <m:r>
                  <w:rPr>
                    <w:rFonts w:ascii="Cambria Math" w:eastAsia="Times New Roman" w:hAnsi="Cambria Math"/>
                    <w:lang w:val="en-US"/>
                  </w:rPr>
                  <m:t>,</m:t>
                </m:r>
              </m:oMath>
            </m:oMathPara>
          </w:p>
          <w:p w14:paraId="0B1C517F" w14:textId="77777777" w:rsidR="000330E1" w:rsidRPr="00261A39" w:rsidRDefault="000330E1" w:rsidP="000330E1">
            <w:pPr>
              <w:rPr>
                <w:lang w:val="en-US"/>
              </w:rPr>
            </w:pPr>
            <w:r w:rsidRPr="00261A39">
              <w:rPr>
                <w:lang w:val="en-US"/>
              </w:rPr>
              <w:t>where c(i) is a pseudo-random sequence as defined in Clause 5.2.1 of TS 38.211.</w:t>
            </w:r>
          </w:p>
          <w:p w14:paraId="6F960B05" w14:textId="77777777" w:rsidR="000D2F54" w:rsidRPr="00261A39" w:rsidRDefault="000D2F54" w:rsidP="000D2F54">
            <w:pPr>
              <w:pStyle w:val="ListParagraph"/>
              <w:autoSpaceDE w:val="0"/>
              <w:autoSpaceDN w:val="0"/>
              <w:adjustRightInd w:val="0"/>
              <w:snapToGrid w:val="0"/>
              <w:spacing w:after="120"/>
              <w:ind w:left="0"/>
              <w:rPr>
                <w:iCs/>
                <w:lang w:val="en-US"/>
              </w:rPr>
            </w:pPr>
            <w:r w:rsidRPr="00261A39">
              <w:rPr>
                <w:b/>
                <w:highlight w:val="green"/>
                <w:lang w:val="en-US"/>
              </w:rPr>
              <w:t>Agreement</w:t>
            </w:r>
            <w:r w:rsidRPr="00261A39">
              <w:rPr>
                <w:iCs/>
                <w:lang w:val="en-US"/>
              </w:rPr>
              <w:t xml:space="preserve"> </w:t>
            </w:r>
          </w:p>
          <w:p w14:paraId="6A31A6F7" w14:textId="77777777" w:rsidR="000D2F54" w:rsidRPr="00261A39" w:rsidRDefault="000D2F54" w:rsidP="000D2F54">
            <w:pPr>
              <w:pStyle w:val="ListParagraph"/>
              <w:autoSpaceDE w:val="0"/>
              <w:autoSpaceDN w:val="0"/>
              <w:adjustRightInd w:val="0"/>
              <w:snapToGrid w:val="0"/>
              <w:spacing w:after="120"/>
              <w:ind w:left="0"/>
              <w:rPr>
                <w:iCs/>
                <w:lang w:val="en-US"/>
              </w:rPr>
            </w:pPr>
            <w:r w:rsidRPr="00261A39">
              <w:rPr>
                <w:iCs/>
                <w:lang w:val="en-US"/>
              </w:rPr>
              <w:t>For SL PRS sequence generation, consider at least the following options to define the</w:t>
            </w:r>
            <w:r w:rsidRPr="00261A39">
              <w:rPr>
                <w:bCs/>
                <w:lang w:val="en-US"/>
              </w:rPr>
              <w:t xml:space="preserve"> parameter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iCs/>
                <w:lang w:val="en-US"/>
              </w:rPr>
              <w:t>, and select one option:</w:t>
            </w:r>
          </w:p>
          <w:p w14:paraId="0DDF3E28"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1: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a higher layer configured parameter</w:t>
            </w:r>
          </w:p>
          <w:p w14:paraId="486031A3"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2: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iCs/>
                <w:lang w:val="en-US"/>
              </w:rPr>
              <w:t>based on 12 bits CRC of PSCCH associated with the SL PRS transmission</w:t>
            </w:r>
          </w:p>
          <w:p w14:paraId="2D5D2164" w14:textId="77777777" w:rsidR="000D2F54" w:rsidRPr="00261A39" w:rsidRDefault="000D2F54" w:rsidP="000D2F54">
            <w:pPr>
              <w:numPr>
                <w:ilvl w:val="1"/>
                <w:numId w:val="37"/>
              </w:numPr>
              <w:autoSpaceDE w:val="0"/>
              <w:autoSpaceDN w:val="0"/>
              <w:adjustRightInd w:val="0"/>
              <w:snapToGrid w:val="0"/>
              <w:spacing w:after="120"/>
              <w:jc w:val="left"/>
              <w:rPr>
                <w:iCs/>
                <w:lang w:val="en-US"/>
              </w:rPr>
            </w:pPr>
            <w:r w:rsidRPr="00261A39">
              <w:rPr>
                <w:iCs/>
                <w:lang w:val="en-US"/>
              </w:rPr>
              <w:t xml:space="preserve">Option 3: based on a combination of higher layer configured parameter from a configured ID list and 12 bits of CRC of PSCCH associated with the SL PRS </w:t>
            </w:r>
            <w:proofErr w:type="gramStart"/>
            <w:r w:rsidRPr="00261A39">
              <w:rPr>
                <w:iCs/>
                <w:lang w:val="en-US"/>
              </w:rPr>
              <w:t>transmission</w:t>
            </w:r>
            <w:proofErr w:type="gramEnd"/>
          </w:p>
          <w:p w14:paraId="68D6D7BC"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5: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based on 12bits LSB of destination ID</w:t>
            </w:r>
          </w:p>
          <w:p w14:paraId="151F4268"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6: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based on 8 bits of source ID + 4 zero bits</w:t>
            </w:r>
          </w:p>
          <w:p w14:paraId="6B4353F7"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7: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based on the CRC field of the 2nd SCI associated with SL PRS transmission, if there is a 2</w:t>
            </w:r>
            <w:r w:rsidRPr="00261A39">
              <w:rPr>
                <w:bCs/>
                <w:iCs/>
                <w:vertAlign w:val="superscript"/>
                <w:lang w:val="en-US"/>
              </w:rPr>
              <w:t>nd</w:t>
            </w:r>
            <w:r w:rsidRPr="00261A39">
              <w:rPr>
                <w:bCs/>
                <w:iCs/>
                <w:lang w:val="en-US"/>
              </w:rPr>
              <w:t xml:space="preserve"> SCI defined.</w:t>
            </w:r>
          </w:p>
          <w:p w14:paraId="10F90FD0" w14:textId="77777777" w:rsidR="000D2F54" w:rsidRPr="00261A39" w:rsidRDefault="000D2F54" w:rsidP="000D2F54">
            <w:pPr>
              <w:rPr>
                <w:iCs/>
                <w:lang w:val="en-US"/>
              </w:rPr>
            </w:pPr>
          </w:p>
          <w:p w14:paraId="3DE05363" w14:textId="77777777" w:rsidR="000D2F54" w:rsidRPr="00261A39" w:rsidRDefault="000D2F54" w:rsidP="000D2F54">
            <w:pPr>
              <w:pStyle w:val="ListParagraph"/>
              <w:autoSpaceDE w:val="0"/>
              <w:autoSpaceDN w:val="0"/>
              <w:adjustRightInd w:val="0"/>
              <w:snapToGrid w:val="0"/>
              <w:spacing w:after="120"/>
              <w:ind w:left="0"/>
              <w:rPr>
                <w:iCs/>
                <w:lang w:val="en-US"/>
              </w:rPr>
            </w:pPr>
            <w:r w:rsidRPr="00261A39">
              <w:rPr>
                <w:b/>
                <w:highlight w:val="green"/>
                <w:lang w:val="en-US"/>
              </w:rPr>
              <w:t>Agreement</w:t>
            </w:r>
            <w:r w:rsidRPr="00261A39">
              <w:rPr>
                <w:iCs/>
                <w:lang w:val="en-US"/>
              </w:rPr>
              <w:t xml:space="preserve"> </w:t>
            </w:r>
          </w:p>
          <w:p w14:paraId="7F2AF91E" w14:textId="77777777" w:rsidR="003D1FB3" w:rsidRPr="00AC322B" w:rsidRDefault="000D2F54" w:rsidP="00C71E08">
            <w:pPr>
              <w:pStyle w:val="ListParagraph"/>
              <w:autoSpaceDE w:val="0"/>
              <w:autoSpaceDN w:val="0"/>
              <w:adjustRightInd w:val="0"/>
              <w:snapToGrid w:val="0"/>
              <w:spacing w:after="120"/>
              <w:ind w:left="0"/>
              <w:rPr>
                <w:iCs/>
                <w:lang w:val="en-US"/>
              </w:rPr>
            </w:pPr>
            <w:r w:rsidRPr="00261A39">
              <w:rPr>
                <w:iCs/>
                <w:lang w:val="en-US"/>
              </w:rPr>
              <w:t>Range of the</w:t>
            </w:r>
            <w:r w:rsidRPr="00261A39">
              <w:rPr>
                <w:bCs/>
                <w:lang w:val="en-US"/>
              </w:rPr>
              <w:t xml:space="preserve"> parameter </w:t>
            </w:r>
            <m:oMath>
              <m:sSubSup>
                <m:sSubSupPr>
                  <m:ctrlPr>
                    <w:rPr>
                      <w:rFonts w:ascii="Cambria Math" w:eastAsia="SimSun" w:hAnsi="Cambria Math" w:cs="SimSun"/>
                      <w:sz w:val="24"/>
                      <w:lang w:val="en-US"/>
                    </w:rPr>
                  </m:ctrlPr>
                </m:sSubSupPr>
                <m:e>
                  <m: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m:oMath>
              <m:sSubSup>
                <m:sSubSupPr>
                  <m:ctrlPr>
                    <w:rPr>
                      <w:rFonts w:ascii="Cambria Math" w:hAnsi="Cambria Math"/>
                      <w:bCs/>
                      <w:i/>
                      <w:iCs/>
                      <w:lang w:val="en-US"/>
                    </w:rPr>
                  </m:ctrlPr>
                </m:sSubSupPr>
                <m:e>
                  <m:r>
                    <w:rPr>
                      <w:rFonts w:ascii="Cambria Math" w:hAnsi="Cambria Math"/>
                      <w:lang w:val="en-US"/>
                    </w:rPr>
                    <m:t>n</m:t>
                  </m:r>
                </m:e>
                <m:sub>
                  <m:r>
                    <m:rPr>
                      <m:nor/>
                    </m:rPr>
                    <w:rPr>
                      <w:bCs/>
                      <w:i/>
                      <w:iCs/>
                      <w:lang w:val="en-US"/>
                    </w:rPr>
                    <m:t>ID,</m:t>
                  </m:r>
                  <m:r>
                    <m:rPr>
                      <m:nor/>
                    </m:rPr>
                    <w:rPr>
                      <w:rFonts w:ascii="Cambria Math"/>
                      <w:bCs/>
                      <w:i/>
                      <w:iCs/>
                      <w:lang w:val="en-US"/>
                    </w:rPr>
                    <m:t>seq</m:t>
                  </m:r>
                </m:sub>
                <m:sup>
                  <m:r>
                    <m:rPr>
                      <m:nor/>
                    </m:rPr>
                    <w:rPr>
                      <w:rFonts w:ascii="Cambria Math"/>
                      <w:bCs/>
                      <w:i/>
                      <w:iCs/>
                      <w:lang w:val="en-US"/>
                    </w:rPr>
                    <m:t>SL-</m:t>
                  </m:r>
                  <m:r>
                    <m:rPr>
                      <m:nor/>
                    </m:rPr>
                    <w:rPr>
                      <w:bCs/>
                      <w:i/>
                      <w:iCs/>
                      <w:lang w:val="en-US"/>
                    </w:rPr>
                    <m:t>PRS</m:t>
                  </m:r>
                </m:sup>
              </m:sSubSup>
              <m:r>
                <w:rPr>
                  <w:rFonts w:ascii="Cambria Math" w:hAnsi="Cambria Math"/>
                  <w:lang w:val="en-US"/>
                </w:rPr>
                <m:t>∈</m:t>
              </m:r>
              <m:d>
                <m:dPr>
                  <m:begChr m:val="{"/>
                  <m:endChr m:val="}"/>
                  <m:ctrlPr>
                    <w:rPr>
                      <w:rFonts w:ascii="Cambria Math" w:hAnsi="Cambria Math"/>
                      <w:bCs/>
                      <w:i/>
                      <w:iCs/>
                      <w:lang w:val="en-US"/>
                    </w:rPr>
                  </m:ctrlPr>
                </m:dPr>
                <m:e>
                  <m:r>
                    <w:rPr>
                      <w:rFonts w:ascii="Cambria Math" w:hAnsi="Cambria Math"/>
                      <w:lang w:val="en-US"/>
                    </w:rPr>
                    <m:t>0,1,…,4095</m:t>
                  </m:r>
                </m:e>
              </m:d>
            </m:oMath>
          </w:p>
          <w:p w14:paraId="1D77983F" w14:textId="77777777" w:rsidR="00AC322B" w:rsidRDefault="00AC322B" w:rsidP="00AC322B">
            <w:pPr>
              <w:rPr>
                <w:b/>
                <w:iCs/>
                <w:highlight w:val="green"/>
              </w:rPr>
            </w:pPr>
          </w:p>
          <w:p w14:paraId="1FBA97C9" w14:textId="44C6E623" w:rsidR="00AC322B" w:rsidRPr="00FB7B7D" w:rsidRDefault="00AC322B" w:rsidP="00AC322B">
            <w:pPr>
              <w:rPr>
                <w:b/>
                <w:iCs/>
              </w:rPr>
            </w:pPr>
            <w:r w:rsidRPr="00FB7B7D">
              <w:rPr>
                <w:b/>
                <w:iCs/>
                <w:highlight w:val="green"/>
              </w:rPr>
              <w:t>Agreement</w:t>
            </w:r>
          </w:p>
          <w:p w14:paraId="545DC65F" w14:textId="47F6A904" w:rsidR="00AC322B" w:rsidRPr="00FB7B7D" w:rsidRDefault="00AC322B" w:rsidP="00AC322B">
            <w:pPr>
              <w:contextualSpacing/>
              <w:rPr>
                <w:rFonts w:eastAsia="Calibri"/>
              </w:rPr>
            </w:pPr>
            <w:r w:rsidRPr="00FB7B7D">
              <w:rPr>
                <w:lang w:eastAsia="zh-CN"/>
              </w:rPr>
              <w:t>For SL PRS sequence generation, one of the following options is down-selected to define the</w:t>
            </w:r>
            <w:r w:rsidRPr="00FB7B7D">
              <w:rPr>
                <w:bCs/>
                <w:lang w:eastAsia="zh-CN"/>
              </w:rPr>
              <w:t xml:space="preserve"> parameter</w:t>
            </w:r>
            <w:r>
              <w:rPr>
                <w:bCs/>
                <w:lang w:eastAsia="zh-CN"/>
              </w:rPr>
              <w:t xml:space="preserve"> </w:t>
            </w:r>
            <w:r w:rsidRPr="00FB7B7D">
              <w:rPr>
                <w:bCs/>
                <w:lang w:eastAsia="zh-CN"/>
              </w:rPr>
              <w:t xml:space="preserve"> </w:t>
            </w:r>
            <w:r w:rsidRPr="00FB7B7D">
              <w:rPr>
                <w:lang w:eastAsia="zh-CN"/>
              </w:rPr>
              <w:fldChar w:fldCharType="begin"/>
            </w:r>
            <w:r w:rsidRPr="00FB7B7D">
              <w:rPr>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lang w:eastAsia="zh-CN"/>
              </w:rPr>
              <w:instrText xml:space="preserve"> </w:instrText>
            </w:r>
            <w:r w:rsidRPr="00FB7B7D">
              <w:rPr>
                <w:lang w:eastAsia="zh-CN"/>
              </w:rPr>
              <w:fldChar w:fldCharType="separate"/>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w:proofErr w:type="gramStart"/>
                  <m:r>
                    <m:rPr>
                      <m:nor/>
                    </m:rPr>
                    <w:rPr>
                      <w:rFonts w:eastAsia="Calibri"/>
                      <w:color w:val="00B0F0"/>
                    </w:rPr>
                    <m:t>ID,seq</m:t>
                  </m:r>
                  <w:proofErr w:type="gramEnd"/>
                </m:sub>
                <m:sup>
                  <m:r>
                    <m:rPr>
                      <m:nor/>
                    </m:rPr>
                    <w:rPr>
                      <w:rFonts w:eastAsia="Calibri"/>
                      <w:color w:val="00B0F0"/>
                    </w:rPr>
                    <m:t>SL-PRS</m:t>
                  </m:r>
                </m:sup>
              </m:sSubSup>
            </m:oMath>
            <w:r w:rsidRPr="00FB7B7D">
              <w:rPr>
                <w:lang w:eastAsia="zh-CN"/>
              </w:rPr>
              <w:fldChar w:fldCharType="end"/>
            </w:r>
            <w:r w:rsidRPr="00FB7B7D">
              <w:rPr>
                <w:lang w:eastAsia="zh-CN"/>
              </w:rPr>
              <w:t>:</w:t>
            </w:r>
          </w:p>
          <w:p w14:paraId="2C9007E0" w14:textId="246B2B28" w:rsidR="00AC322B" w:rsidRPr="00FB7B7D" w:rsidRDefault="00AC322B" w:rsidP="00AC322B">
            <w:pPr>
              <w:numPr>
                <w:ilvl w:val="0"/>
                <w:numId w:val="38"/>
              </w:numPr>
              <w:tabs>
                <w:tab w:val="num" w:pos="0"/>
              </w:tabs>
              <w:spacing w:after="0"/>
              <w:contextualSpacing/>
              <w:jc w:val="left"/>
              <w:rPr>
                <w:rFonts w:eastAsia="Calibri"/>
                <w:iCs/>
              </w:rPr>
            </w:pPr>
            <w:r>
              <w:rPr>
                <w:rFonts w:eastAsia="Calibri"/>
                <w:iCs/>
              </w:rPr>
              <w:t>Option 1</w:t>
            </w:r>
            <w:r w:rsidR="00D2173B">
              <w:rPr>
                <w:rFonts w:eastAsia="Calibri"/>
                <w:iCs/>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Pr>
                <w:position w:val="-9"/>
              </w:rPr>
              <w:t xml:space="preserve"> </w:t>
            </w:r>
            <w:r w:rsidRPr="00FB7B7D">
              <w:rPr>
                <w:rFonts w:eastAsia="Calibri"/>
              </w:rPr>
              <w:t xml:space="preserve">is </w:t>
            </w:r>
            <w:r w:rsidRPr="00FB7B7D">
              <w:rPr>
                <w:rFonts w:eastAsia="Calibri"/>
                <w:bCs/>
                <w:iCs/>
              </w:rPr>
              <w:t>a higher layer parameter</w:t>
            </w:r>
            <w:r w:rsidRPr="00FB7B7D">
              <w:rPr>
                <w:rFonts w:eastAsia="Calibri"/>
                <w:iCs/>
              </w:rPr>
              <w:t>.</w:t>
            </w:r>
          </w:p>
          <w:p w14:paraId="2C8ADC4A" w14:textId="77777777" w:rsidR="00AC322B" w:rsidRPr="00FB7B7D" w:rsidRDefault="00AC322B" w:rsidP="00AC322B">
            <w:pPr>
              <w:numPr>
                <w:ilvl w:val="1"/>
                <w:numId w:val="38"/>
              </w:numPr>
              <w:spacing w:after="0"/>
              <w:contextualSpacing/>
              <w:jc w:val="left"/>
              <w:rPr>
                <w:rFonts w:eastAsia="Calibri"/>
                <w:iCs/>
              </w:rPr>
            </w:pPr>
            <w:r w:rsidRPr="00FB7B7D">
              <w:rPr>
                <w:rFonts w:eastAsia="Calibri"/>
                <w:bCs/>
                <w:iCs/>
              </w:rPr>
              <w:t>FFS: How the higher layer parameter is obtained, e.g., (pre-)configuration or via LPP/SLPP, etc.</w:t>
            </w:r>
          </w:p>
          <w:p w14:paraId="6631DA66" w14:textId="24F6366A" w:rsidR="00AC322B" w:rsidRPr="00FB7B7D" w:rsidRDefault="00AC322B" w:rsidP="00AC322B">
            <w:pPr>
              <w:numPr>
                <w:ilvl w:val="0"/>
                <w:numId w:val="38"/>
              </w:numPr>
              <w:tabs>
                <w:tab w:val="num" w:pos="0"/>
              </w:tabs>
              <w:spacing w:after="0"/>
              <w:contextualSpacing/>
              <w:jc w:val="left"/>
              <w:rPr>
                <w:rFonts w:eastAsia="Calibri"/>
                <w:bCs/>
                <w:iCs/>
              </w:rPr>
            </w:pPr>
            <w:r>
              <w:rPr>
                <w:rFonts w:eastAsia="Calibri"/>
                <w:iCs/>
              </w:rPr>
              <w:t>Option 2:</w:t>
            </w:r>
            <w:r w:rsidRPr="00FB7B7D">
              <w:rPr>
                <w:rFonts w:eastAsia="Calibri"/>
              </w:rPr>
              <w:fldChar w:fldCharType="begin"/>
            </w:r>
            <w:r w:rsidRPr="00FB7B7D">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rPr>
              <w:instrText xml:space="preserve"> </w:instrText>
            </w:r>
            <w:r w:rsidRPr="00FB7B7D">
              <w:rPr>
                <w:rFonts w:eastAsia="Calibri"/>
              </w:rPr>
              <w:fldChar w:fldCharType="separate"/>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w:proofErr w:type="gramStart"/>
                  <m:r>
                    <m:rPr>
                      <m:nor/>
                    </m:rPr>
                    <w:rPr>
                      <w:rFonts w:eastAsia="Calibri"/>
                      <w:color w:val="00B0F0"/>
                    </w:rPr>
                    <m:t>ID,seq</m:t>
                  </m:r>
                  <w:proofErr w:type="gramEnd"/>
                </m:sub>
                <m:sup>
                  <m:r>
                    <m:rPr>
                      <m:nor/>
                    </m:rPr>
                    <w:rPr>
                      <w:rFonts w:eastAsia="Calibri"/>
                      <w:color w:val="00B0F0"/>
                    </w:rPr>
                    <m:t>SL-PRS</m:t>
                  </m:r>
                </m:sup>
              </m:sSubSup>
            </m:oMath>
            <w:r w:rsidRPr="00FB7B7D">
              <w:rPr>
                <w:rFonts w:eastAsia="Calibri"/>
              </w:rPr>
              <w:fldChar w:fldCharType="end"/>
            </w:r>
            <w:r w:rsidRPr="00FB7B7D">
              <w:rPr>
                <w:rFonts w:eastAsia="Calibri"/>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rPr>
              <w:t xml:space="preserve">is </w:t>
            </w:r>
            <w:r w:rsidRPr="00FB7B7D">
              <w:rPr>
                <w:rFonts w:eastAsia="Calibri"/>
                <w:iCs/>
              </w:rPr>
              <w:t xml:space="preserve">based on 12 LSB bits CRC of PSCCH associated with the SL PRS. </w:t>
            </w:r>
          </w:p>
          <w:p w14:paraId="21945AE4" w14:textId="77777777" w:rsidR="00AC322B" w:rsidRPr="00FB7B7D" w:rsidRDefault="00AC322B" w:rsidP="00AC322B">
            <w:pPr>
              <w:numPr>
                <w:ilvl w:val="0"/>
                <w:numId w:val="38"/>
              </w:numPr>
              <w:tabs>
                <w:tab w:val="num" w:pos="0"/>
              </w:tabs>
              <w:spacing w:after="0"/>
              <w:contextualSpacing/>
              <w:jc w:val="left"/>
              <w:rPr>
                <w:rFonts w:eastAsia="Calibri"/>
                <w:iCs/>
              </w:rPr>
            </w:pPr>
            <w:r w:rsidRPr="00FB7B7D">
              <w:rPr>
                <w:rFonts w:eastAsia="Calibri"/>
                <w:iCs/>
              </w:rPr>
              <w:t xml:space="preserve">Option 3: based on a combination of higher layer parameter from a configured ID list and 12 LSB bits of CRC of PSCCH associated with the SL PRS. </w:t>
            </w:r>
          </w:p>
          <w:p w14:paraId="536F9C84" w14:textId="77777777" w:rsidR="00AC322B" w:rsidRPr="00FB7B7D" w:rsidRDefault="00AC322B" w:rsidP="00AC322B">
            <w:pPr>
              <w:numPr>
                <w:ilvl w:val="1"/>
                <w:numId w:val="38"/>
              </w:numPr>
              <w:spacing w:after="0"/>
              <w:contextualSpacing/>
              <w:jc w:val="left"/>
              <w:rPr>
                <w:rFonts w:eastAsia="Calibri"/>
                <w:bCs/>
                <w:iCs/>
              </w:rPr>
            </w:pPr>
            <w:r w:rsidRPr="00FB7B7D">
              <w:rPr>
                <w:rFonts w:eastAsia="Calibri"/>
                <w:bCs/>
                <w:iCs/>
              </w:rPr>
              <w:t>FFS: How the higher layer parameter/ID list is determined/obtained, e.g., (pre-)configuration or via LPP/SLPP, etc.</w:t>
            </w:r>
          </w:p>
          <w:p w14:paraId="1442C504" w14:textId="23C607EE" w:rsidR="00AC322B" w:rsidRPr="00AC322B" w:rsidRDefault="00AC322B" w:rsidP="00AC322B">
            <w:pPr>
              <w:autoSpaceDE w:val="0"/>
              <w:autoSpaceDN w:val="0"/>
              <w:adjustRightInd w:val="0"/>
              <w:snapToGrid w:val="0"/>
              <w:spacing w:after="120"/>
              <w:rPr>
                <w:iCs/>
                <w:lang w:val="en-US"/>
              </w:rPr>
            </w:pPr>
          </w:p>
        </w:tc>
      </w:tr>
    </w:tbl>
    <w:p w14:paraId="4B033584" w14:textId="70CB0F78" w:rsidR="003D1FB3" w:rsidRDefault="003D1FB3" w:rsidP="00C71E08">
      <w:pPr>
        <w:rPr>
          <w:lang w:val="en-US"/>
        </w:rPr>
      </w:pPr>
    </w:p>
    <w:p w14:paraId="5A9BD177" w14:textId="259BA7BE" w:rsidR="00CE62E1" w:rsidRDefault="00CE62E1" w:rsidP="00CE62E1">
      <w:pPr>
        <w:rPr>
          <w:lang w:val="en-US"/>
        </w:rPr>
      </w:pPr>
      <w:r>
        <w:rPr>
          <w:bCs/>
          <w:color w:val="000000" w:themeColor="text1"/>
          <w:lang w:eastAsia="zh-CN"/>
        </w:rPr>
        <w:t xml:space="preserve">In sidelink communications, a higher-layer security procedure secures any private messages. The equivalent for SL-PRS is scrambling using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t>, and by selecting Option 2, RAN1 is preventing higher layers from adding this security and privacy.</w:t>
      </w:r>
      <w:r w:rsidR="003F7ADF">
        <w:t xml:space="preserve"> In addition, Option 1 enables explicit control over interference</w:t>
      </w:r>
      <w:r w:rsidR="00BE653F">
        <w:t xml:space="preserve"> and follows the existing Uu procedure</w:t>
      </w:r>
      <w:r w:rsidR="00093B8F">
        <w:t>.</w:t>
      </w:r>
    </w:p>
    <w:p w14:paraId="3FBF1B0A" w14:textId="4DCE9A8C" w:rsidR="006C45F0" w:rsidRDefault="006C45F0" w:rsidP="006C45F0">
      <w:pPr>
        <w:widowControl w:val="0"/>
        <w:rPr>
          <w:bCs/>
          <w:color w:val="000000" w:themeColor="text1"/>
          <w:lang w:eastAsia="zh-CN"/>
        </w:rPr>
      </w:pPr>
      <w:r>
        <w:rPr>
          <w:bCs/>
          <w:color w:val="000000" w:themeColor="text1"/>
          <w:lang w:eastAsia="zh-CN"/>
        </w:rPr>
        <w:t xml:space="preserve">On privacy, </w:t>
      </w:r>
      <w:r w:rsidR="00333C26">
        <w:rPr>
          <w:bCs/>
          <w:color w:val="000000" w:themeColor="text1"/>
          <w:lang w:eastAsia="zh-CN"/>
        </w:rPr>
        <w:t xml:space="preserve">with Option 2 </w:t>
      </w:r>
      <w:r>
        <w:rPr>
          <w:bCs/>
          <w:color w:val="000000" w:themeColor="text1"/>
          <w:lang w:eastAsia="zh-CN"/>
        </w:rPr>
        <w:t xml:space="preserve">any UE can reliably locate the </w:t>
      </w:r>
      <w:r w:rsidR="006A0819">
        <w:rPr>
          <w:bCs/>
          <w:color w:val="000000" w:themeColor="text1"/>
          <w:lang w:eastAsia="zh-CN"/>
        </w:rPr>
        <w:t xml:space="preserve">transmitter </w:t>
      </w:r>
      <w:r>
        <w:rPr>
          <w:bCs/>
          <w:color w:val="000000" w:themeColor="text1"/>
          <w:lang w:eastAsia="zh-CN"/>
        </w:rPr>
        <w:t xml:space="preserve">UE with high precision because all information needed to measure SL-PRS </w:t>
      </w:r>
      <w:r w:rsidR="006A0819">
        <w:rPr>
          <w:bCs/>
          <w:color w:val="000000" w:themeColor="text1"/>
          <w:lang w:eastAsia="zh-CN"/>
        </w:rPr>
        <w:t>would be</w:t>
      </w:r>
      <w:r>
        <w:rPr>
          <w:bCs/>
          <w:color w:val="000000" w:themeColor="text1"/>
          <w:lang w:eastAsia="zh-CN"/>
        </w:rPr>
        <w:t xml:space="preserve"> available, unencrypted, in </w:t>
      </w:r>
      <w:r w:rsidR="006A0819">
        <w:rPr>
          <w:bCs/>
          <w:color w:val="000000" w:themeColor="text1"/>
          <w:lang w:eastAsia="zh-CN"/>
        </w:rPr>
        <w:t xml:space="preserve">SCI </w:t>
      </w:r>
      <w:proofErr w:type="spellStart"/>
      <w:r>
        <w:rPr>
          <w:bCs/>
          <w:color w:val="000000" w:themeColor="text1"/>
          <w:lang w:eastAsia="zh-CN"/>
        </w:rPr>
        <w:t>signaling</w:t>
      </w:r>
      <w:proofErr w:type="spellEnd"/>
      <w:r>
        <w:rPr>
          <w:bCs/>
          <w:color w:val="000000" w:themeColor="text1"/>
          <w:lang w:eastAsia="zh-CN"/>
        </w:rPr>
        <w:t xml:space="preserve">. </w:t>
      </w:r>
      <w:r w:rsidR="00333C26">
        <w:rPr>
          <w:bCs/>
          <w:color w:val="000000" w:themeColor="text1"/>
          <w:lang w:eastAsia="zh-CN"/>
        </w:rPr>
        <w:t xml:space="preserve">While </w:t>
      </w:r>
      <w:r w:rsidR="00D10672">
        <w:rPr>
          <w:bCs/>
          <w:color w:val="000000" w:themeColor="text1"/>
          <w:lang w:eastAsia="zh-CN"/>
        </w:rPr>
        <w:t xml:space="preserve">the UE transmitting with GC option 1 in sidelink communication explicitly indicates </w:t>
      </w:r>
      <w:r w:rsidR="00A970F0">
        <w:rPr>
          <w:bCs/>
          <w:color w:val="000000" w:themeColor="text1"/>
          <w:lang w:eastAsia="zh-CN"/>
        </w:rPr>
        <w:t>its location in SCI-2A, that case differs in two major ways:</w:t>
      </w:r>
      <w:r w:rsidR="000A6481">
        <w:rPr>
          <w:bCs/>
          <w:color w:val="000000" w:themeColor="text1"/>
          <w:lang w:eastAsia="zh-CN"/>
        </w:rPr>
        <w:t xml:space="preserve"> first,</w:t>
      </w:r>
      <w:r w:rsidR="00A970F0">
        <w:rPr>
          <w:bCs/>
          <w:color w:val="000000" w:themeColor="text1"/>
          <w:lang w:eastAsia="zh-CN"/>
        </w:rPr>
        <w:t xml:space="preserve"> GC option 1 in alternative to broadcast and by</w:t>
      </w:r>
      <w:r w:rsidR="000A6481">
        <w:rPr>
          <w:bCs/>
          <w:color w:val="000000" w:themeColor="text1"/>
          <w:lang w:eastAsia="zh-CN"/>
        </w:rPr>
        <w:t xml:space="preserve"> design </w:t>
      </w:r>
      <w:r w:rsidR="00A970F0">
        <w:rPr>
          <w:bCs/>
          <w:color w:val="000000" w:themeColor="text1"/>
          <w:lang w:eastAsia="zh-CN"/>
        </w:rPr>
        <w:t xml:space="preserve">the UE using it does not expect its transmissions </w:t>
      </w:r>
      <w:r w:rsidR="000A6481">
        <w:rPr>
          <w:bCs/>
          <w:color w:val="000000" w:themeColor="text1"/>
          <w:lang w:eastAsia="zh-CN"/>
        </w:rPr>
        <w:t>to be private. Second, the location indicated in SCI-2A has coarse granularity</w:t>
      </w:r>
      <w:r>
        <w:rPr>
          <w:bCs/>
          <w:color w:val="000000" w:themeColor="text1"/>
          <w:lang w:eastAsia="zh-CN"/>
        </w:rPr>
        <w:t>.</w:t>
      </w:r>
    </w:p>
    <w:p w14:paraId="217D1A50" w14:textId="74FDE252" w:rsidR="006C45F0" w:rsidRDefault="006C45F0" w:rsidP="006C45F0">
      <w:pPr>
        <w:widowControl w:val="0"/>
        <w:rPr>
          <w:bCs/>
          <w:color w:val="000000" w:themeColor="text1"/>
          <w:lang w:eastAsia="zh-CN"/>
        </w:rPr>
      </w:pPr>
      <w:r>
        <w:rPr>
          <w:bCs/>
          <w:color w:val="000000" w:themeColor="text1"/>
          <w:lang w:eastAsia="zh-CN"/>
        </w:rPr>
        <w:t xml:space="preserve">On security, without a shared secret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color w:val="000000" w:themeColor="text1"/>
          <w:lang w:eastAsia="zh-CN"/>
        </w:rPr>
        <w:t>, an attacker can transmit a tailored SL-PRS sequence in the next reserved period, leading to incorrect measurements at the target UE. This is not limited to periodic reservations only, as the attacker can transmit its SL-PRS in a reserved repetition or even as a first transmission</w:t>
      </w:r>
      <w:r w:rsidR="00D534A0">
        <w:rPr>
          <w:bCs/>
          <w:color w:val="000000" w:themeColor="text1"/>
          <w:lang w:eastAsia="zh-CN"/>
        </w:rPr>
        <w:t xml:space="preserve"> depending on how quickly it decodes </w:t>
      </w:r>
      <w:r w:rsidR="00DC65DC">
        <w:rPr>
          <w:bCs/>
          <w:color w:val="000000" w:themeColor="text1"/>
          <w:lang w:eastAsia="zh-CN"/>
        </w:rPr>
        <w:t>SCI</w:t>
      </w:r>
      <w:r>
        <w:rPr>
          <w:bCs/>
          <w:color w:val="000000" w:themeColor="text1"/>
          <w:lang w:eastAsia="zh-CN"/>
        </w:rPr>
        <w:t>.</w:t>
      </w:r>
      <w:r w:rsidR="001447FA">
        <w:rPr>
          <w:bCs/>
          <w:color w:val="000000" w:themeColor="text1"/>
          <w:lang w:eastAsia="zh-CN"/>
        </w:rPr>
        <w:t xml:space="preserve"> </w:t>
      </w:r>
      <w:r w:rsidR="00C20F98">
        <w:rPr>
          <w:bCs/>
          <w:color w:val="000000" w:themeColor="text1"/>
          <w:lang w:eastAsia="zh-CN"/>
        </w:rPr>
        <w:t xml:space="preserve">Uu positioning provides this level of security by using LPP to configure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sidR="00C20F98">
        <w:t>.</w:t>
      </w:r>
    </w:p>
    <w:p w14:paraId="7A873D07" w14:textId="297E7FF3" w:rsidR="00F21677" w:rsidRPr="00261A39" w:rsidRDefault="00B96141" w:rsidP="00742388">
      <w:pPr>
        <w:pStyle w:val="Proposal"/>
        <w:rPr>
          <w:lang w:val="en-US"/>
        </w:rPr>
      </w:pPr>
      <w:bookmarkStart w:id="21" w:name="_Toc134863569"/>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F22947">
        <w:rPr>
          <w:noProof/>
          <w:lang w:val="en-US"/>
        </w:rPr>
        <w:t>14</w:t>
      </w:r>
      <w:r w:rsidR="00BA13F9" w:rsidRPr="00261A39">
        <w:rPr>
          <w:noProof/>
          <w:lang w:val="en-US"/>
        </w:rPr>
        <w:fldChar w:fldCharType="end"/>
      </w:r>
      <w:r w:rsidR="00136EDF" w:rsidRPr="00261A39">
        <w:rPr>
          <w:lang w:val="en-US"/>
        </w:rPr>
        <w:t xml:space="preserve">: </w:t>
      </w:r>
      <m:oMath>
        <m:sSubSup>
          <m:sSubSupPr>
            <m:ctrlPr>
              <w:rPr>
                <w:rFonts w:ascii="Cambria Math" w:eastAsia="SimSun" w:hAnsi="Cambria Math" w:cs="SimSun"/>
                <w:sz w:val="24"/>
                <w:lang w:val="en-US"/>
              </w:rPr>
            </m:ctrlPr>
          </m:sSubSupPr>
          <m:e>
            <m:r>
              <m:rPr>
                <m:sty m:val="bi"/>
              </m:rPr>
              <w:rPr>
                <w:rFonts w:ascii="Cambria Math" w:eastAsia="SimSun" w:hAnsi="Cambria Math"/>
                <w:lang w:val="en-US"/>
              </w:rPr>
              <m:t>n</m:t>
            </m:r>
          </m:e>
          <m:sub>
            <w:proofErr w:type="gramStart"/>
            <m:r>
              <m:rPr>
                <m:nor/>
              </m:rPr>
              <w:rPr>
                <w:rFonts w:eastAsia="SimSun"/>
                <w:lang w:val="en-US"/>
              </w:rPr>
              <m:t>ID,seq</m:t>
            </m:r>
            <w:proofErr w:type="gramEnd"/>
          </m:sub>
          <m:sup>
            <m:r>
              <m:rPr>
                <m:nor/>
              </m:rPr>
              <w:rPr>
                <w:rFonts w:ascii="Cambria Math" w:eastAsia="SimSun"/>
                <w:lang w:val="en-US"/>
              </w:rPr>
              <m:t>SL-</m:t>
            </m:r>
            <m:r>
              <m:rPr>
                <m:nor/>
              </m:rPr>
              <w:rPr>
                <w:rFonts w:eastAsia="SimSun"/>
                <w:lang w:val="en-US"/>
              </w:rPr>
              <m:t>PRS</m:t>
            </m:r>
          </m:sup>
        </m:sSubSup>
      </m:oMath>
      <w:r w:rsidR="007B10BB" w:rsidRPr="00261A39">
        <w:rPr>
          <w:sz w:val="24"/>
          <w:lang w:val="en-US"/>
        </w:rPr>
        <w:t xml:space="preserve"> is </w:t>
      </w:r>
      <w:r w:rsidR="007B10BB" w:rsidRPr="00261A39">
        <w:rPr>
          <w:iCs/>
          <w:lang w:val="en-US"/>
        </w:rPr>
        <w:t>a higher layer configured (i.e. SLPP</w:t>
      </w:r>
      <w:r w:rsidR="008A50F1">
        <w:rPr>
          <w:iCs/>
          <w:lang w:val="en-US"/>
        </w:rPr>
        <w:t>/LPP</w:t>
      </w:r>
      <w:r w:rsidR="007B10BB" w:rsidRPr="00261A39">
        <w:rPr>
          <w:iCs/>
          <w:lang w:val="en-US"/>
        </w:rPr>
        <w:t>) parameter</w:t>
      </w:r>
      <w:r w:rsidR="00686460" w:rsidRPr="00261A39">
        <w:rPr>
          <w:iCs/>
          <w:lang w:val="en-US"/>
        </w:rPr>
        <w:t xml:space="preserve"> (</w:t>
      </w:r>
      <w:r w:rsidR="009F2BEA" w:rsidRPr="00261A39">
        <w:rPr>
          <w:iCs/>
          <w:lang w:val="en-US"/>
        </w:rPr>
        <w:t>Option 1)</w:t>
      </w:r>
      <w:r w:rsidR="004873C2">
        <w:rPr>
          <w:iCs/>
          <w:lang w:val="en-US"/>
        </w:rPr>
        <w:t>.</w:t>
      </w:r>
      <w:bookmarkEnd w:id="21"/>
    </w:p>
    <w:p w14:paraId="43C0C5E8" w14:textId="77FC8827" w:rsidR="00B00977" w:rsidRPr="00261A39" w:rsidRDefault="00B00977" w:rsidP="001542C7">
      <w:pPr>
        <w:pStyle w:val="Heading1"/>
        <w:rPr>
          <w:lang w:val="en-US"/>
        </w:rPr>
      </w:pPr>
      <w:r w:rsidRPr="00261A39">
        <w:rPr>
          <w:lang w:val="en-US"/>
        </w:rPr>
        <w:t>Sidelink PRS Mapping</w:t>
      </w:r>
    </w:p>
    <w:p w14:paraId="7F544761" w14:textId="1E104897" w:rsidR="006F6A74" w:rsidRPr="00261A39" w:rsidRDefault="00741FA1" w:rsidP="00406140">
      <w:pPr>
        <w:rPr>
          <w:lang w:val="en-US"/>
        </w:rPr>
      </w:pPr>
      <w:r w:rsidRPr="00261A39">
        <w:rPr>
          <w:lang w:val="en-US"/>
        </w:rPr>
        <w:t xml:space="preserve">Four different comb sizes, 2, 4, 6, and 12, can be mapped to 2, 4, </w:t>
      </w:r>
      <w:r w:rsidR="00EF2C5E" w:rsidRPr="00261A39">
        <w:rPr>
          <w:lang w:val="en-US"/>
        </w:rPr>
        <w:t>6, or 12 symbols</w:t>
      </w:r>
      <w:r w:rsidR="00DD451F" w:rsidRPr="00261A39">
        <w:rPr>
          <w:lang w:val="en-US"/>
        </w:rPr>
        <w:t xml:space="preserve">. Sidelink transmissions require </w:t>
      </w:r>
      <w:r w:rsidR="005D1754" w:rsidRPr="00261A39">
        <w:rPr>
          <w:lang w:val="en-US"/>
        </w:rPr>
        <w:t>a symbol for AGC training and a symbol duration for Rx-Tx turnaround</w:t>
      </w:r>
      <w:r w:rsidR="00EA1096" w:rsidRPr="00261A39">
        <w:rPr>
          <w:lang w:val="en-US"/>
        </w:rPr>
        <w:t xml:space="preserve">, limiting the maximum number of sidelink symbols in a slot to 12. RAN1 agreed to use SCI to signal </w:t>
      </w:r>
      <w:r w:rsidR="00D2371A" w:rsidRPr="00261A39">
        <w:rPr>
          <w:lang w:val="en-US"/>
        </w:rPr>
        <w:t>SL</w:t>
      </w:r>
      <w:r w:rsidR="00BA31BB" w:rsidRPr="00261A39">
        <w:rPr>
          <w:lang w:val="en-US"/>
        </w:rPr>
        <w:t>-</w:t>
      </w:r>
      <w:r w:rsidR="00D2371A" w:rsidRPr="00261A39">
        <w:rPr>
          <w:lang w:val="en-US"/>
        </w:rPr>
        <w:t>PRS reservation</w:t>
      </w:r>
      <w:r w:rsidR="00D76DAC" w:rsidRPr="00261A39">
        <w:rPr>
          <w:lang w:val="en-US"/>
        </w:rPr>
        <w:t xml:space="preserve">. When SCI-1 is </w:t>
      </w:r>
      <w:r w:rsidR="001E178D" w:rsidRPr="00261A39">
        <w:rPr>
          <w:lang w:val="en-US"/>
        </w:rPr>
        <w:t xml:space="preserve">transmitted in the same pool as the rest of the sidelink transmission, as is currently supported, the number of OFDM symbols </w:t>
      </w:r>
      <w:r w:rsidR="00202340" w:rsidRPr="00261A39">
        <w:rPr>
          <w:lang w:val="en-US"/>
        </w:rPr>
        <w:t>available for SL PRS is further reduced by two or three</w:t>
      </w:r>
      <w:r w:rsidR="008C33E8" w:rsidRPr="00261A39">
        <w:rPr>
          <w:lang w:val="en-US"/>
        </w:rPr>
        <w:t xml:space="preserve"> as illustrated in </w:t>
      </w:r>
      <w:r w:rsidR="00202340" w:rsidRPr="00261A39">
        <w:rPr>
          <w:lang w:val="en-US"/>
        </w:rPr>
        <w:fldChar w:fldCharType="begin"/>
      </w:r>
      <w:r w:rsidR="00202340" w:rsidRPr="00261A39">
        <w:rPr>
          <w:lang w:val="en-US"/>
        </w:rPr>
        <w:instrText xml:space="preserve"> REF _Ref127280135 \h </w:instrText>
      </w:r>
      <w:r w:rsidR="00202340" w:rsidRPr="00261A39">
        <w:rPr>
          <w:lang w:val="en-US"/>
        </w:rPr>
      </w:r>
      <w:r w:rsidR="00202340" w:rsidRPr="00261A39">
        <w:rPr>
          <w:lang w:val="en-US"/>
        </w:rPr>
        <w:fldChar w:fldCharType="separate"/>
      </w:r>
      <w:r w:rsidR="00F22947" w:rsidRPr="00261A39">
        <w:rPr>
          <w:lang w:val="en-US"/>
        </w:rPr>
        <w:t xml:space="preserve">Figure </w:t>
      </w:r>
      <w:r w:rsidR="00F22947">
        <w:rPr>
          <w:noProof/>
          <w:lang w:val="en-US"/>
        </w:rPr>
        <w:t>5</w:t>
      </w:r>
      <w:r w:rsidR="00202340" w:rsidRPr="00261A39">
        <w:rPr>
          <w:lang w:val="en-US"/>
        </w:rPr>
        <w:fldChar w:fldCharType="end"/>
      </w:r>
      <w:r w:rsidR="00D2371A" w:rsidRPr="00261A39">
        <w:rPr>
          <w:lang w:val="en-US"/>
        </w:rPr>
        <w:t>. Given these limitation</w:t>
      </w:r>
      <w:r w:rsidR="00D75844" w:rsidRPr="00261A39">
        <w:rPr>
          <w:lang w:val="en-US"/>
        </w:rPr>
        <w:t>s, 12-symbol SL</w:t>
      </w:r>
      <w:r w:rsidR="00BA31BB" w:rsidRPr="00261A39">
        <w:rPr>
          <w:lang w:val="en-US"/>
        </w:rPr>
        <w:t>-</w:t>
      </w:r>
      <w:r w:rsidR="00D75844" w:rsidRPr="00261A39">
        <w:rPr>
          <w:lang w:val="en-US"/>
        </w:rPr>
        <w:t xml:space="preserve">PRS cannot be </w:t>
      </w:r>
      <w:r w:rsidR="008C33E8" w:rsidRPr="00261A39">
        <w:rPr>
          <w:lang w:val="en-US"/>
        </w:rPr>
        <w:t>supported</w:t>
      </w:r>
      <w:r w:rsidR="00F01963" w:rsidRPr="00261A39">
        <w:rPr>
          <w:lang w:val="en-US"/>
        </w:rPr>
        <w:t>.</w:t>
      </w:r>
    </w:p>
    <w:p w14:paraId="25C42BF5" w14:textId="4AA6D54D" w:rsidR="008C33E8" w:rsidRPr="00261A39" w:rsidRDefault="00D14DD3" w:rsidP="008C33E8">
      <w:pPr>
        <w:jc w:val="center"/>
        <w:rPr>
          <w:lang w:val="en-US"/>
        </w:rPr>
      </w:pPr>
      <w:r w:rsidRPr="00261A39">
        <w:rPr>
          <w:noProof/>
          <w:lang w:val="en-US"/>
        </w:rPr>
        <w:drawing>
          <wp:inline distT="0" distB="0" distL="0" distR="0" wp14:anchorId="66817195" wp14:editId="59528BDF">
            <wp:extent cx="2124075" cy="11543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3276" cy="1170192"/>
                    </a:xfrm>
                    <a:prstGeom prst="rect">
                      <a:avLst/>
                    </a:prstGeom>
                    <a:noFill/>
                  </pic:spPr>
                </pic:pic>
              </a:graphicData>
            </a:graphic>
          </wp:inline>
        </w:drawing>
      </w:r>
    </w:p>
    <w:p w14:paraId="6FA4D79C" w14:textId="3F70E0E3" w:rsidR="008C33E8" w:rsidRPr="00261A39" w:rsidRDefault="008C33E8" w:rsidP="008C33E8">
      <w:pPr>
        <w:pStyle w:val="Caption"/>
        <w:jc w:val="center"/>
        <w:rPr>
          <w:lang w:val="en-US"/>
        </w:rPr>
      </w:pPr>
      <w:bookmarkStart w:id="22" w:name="_Ref127280135"/>
      <w:r w:rsidRPr="00261A39">
        <w:rPr>
          <w:lang w:val="en-US"/>
        </w:rPr>
        <w:t xml:space="preserve">Figure </w:t>
      </w:r>
      <w:r w:rsidR="00BA13F9" w:rsidRPr="00261A39">
        <w:rPr>
          <w:lang w:val="en-US"/>
        </w:rPr>
        <w:fldChar w:fldCharType="begin"/>
      </w:r>
      <w:r w:rsidR="00BA13F9" w:rsidRPr="00261A39">
        <w:rPr>
          <w:lang w:val="en-US"/>
        </w:rPr>
        <w:instrText xml:space="preserve"> SEQ Figure \* ARABIC </w:instrText>
      </w:r>
      <w:r w:rsidR="00BA13F9" w:rsidRPr="00261A39">
        <w:rPr>
          <w:lang w:val="en-US"/>
        </w:rPr>
        <w:fldChar w:fldCharType="separate"/>
      </w:r>
      <w:r w:rsidR="00F22947">
        <w:rPr>
          <w:noProof/>
          <w:lang w:val="en-US"/>
        </w:rPr>
        <w:t>5</w:t>
      </w:r>
      <w:r w:rsidR="00BA13F9" w:rsidRPr="00261A39">
        <w:rPr>
          <w:noProof/>
          <w:lang w:val="en-US"/>
        </w:rPr>
        <w:fldChar w:fldCharType="end"/>
      </w:r>
      <w:bookmarkEnd w:id="22"/>
      <w:r w:rsidRPr="00261A39">
        <w:rPr>
          <w:lang w:val="en-US"/>
        </w:rPr>
        <w:t xml:space="preserve"> </w:t>
      </w:r>
      <w:r w:rsidR="00D76DAC" w:rsidRPr="00261A39">
        <w:rPr>
          <w:lang w:val="en-US"/>
        </w:rPr>
        <w:t>Maximum number of symbols that can be used for SL-PRS</w:t>
      </w:r>
      <w:r w:rsidR="004F4857" w:rsidRPr="00261A39">
        <w:rPr>
          <w:lang w:val="en-US"/>
        </w:rPr>
        <w:t xml:space="preserve"> in a dedicated resource pool.</w:t>
      </w:r>
    </w:p>
    <w:p w14:paraId="372FAE93" w14:textId="0A9BD955" w:rsidR="00F01963" w:rsidRDefault="00F01963" w:rsidP="00597E47">
      <w:pPr>
        <w:pStyle w:val="Caption"/>
        <w:rPr>
          <w:lang w:val="en-US"/>
        </w:rPr>
      </w:pPr>
      <w:bookmarkStart w:id="23" w:name="_Toc134863555"/>
      <w:r w:rsidRPr="00261A39">
        <w:rPr>
          <w:lang w:val="en-US"/>
        </w:rPr>
        <w:t xml:space="preserve">Observation </w:t>
      </w:r>
      <w:r w:rsidR="00BA13F9" w:rsidRPr="00261A39">
        <w:rPr>
          <w:lang w:val="en-US"/>
        </w:rPr>
        <w:fldChar w:fldCharType="begin"/>
      </w:r>
      <w:r w:rsidR="00BA13F9" w:rsidRPr="00261A39">
        <w:rPr>
          <w:lang w:val="en-US"/>
        </w:rPr>
        <w:instrText xml:space="preserve"> SEQ Observation \* ARABIC </w:instrText>
      </w:r>
      <w:r w:rsidR="00BA13F9" w:rsidRPr="00261A39">
        <w:rPr>
          <w:lang w:val="en-US"/>
        </w:rPr>
        <w:fldChar w:fldCharType="separate"/>
      </w:r>
      <w:r w:rsidR="00F22947">
        <w:rPr>
          <w:noProof/>
          <w:lang w:val="en-US"/>
        </w:rPr>
        <w:t>1</w:t>
      </w:r>
      <w:r w:rsidR="00BA13F9" w:rsidRPr="00261A39">
        <w:rPr>
          <w:noProof/>
          <w:lang w:val="en-US"/>
        </w:rPr>
        <w:fldChar w:fldCharType="end"/>
      </w:r>
      <w:r w:rsidRPr="00261A39">
        <w:rPr>
          <w:lang w:val="en-US"/>
        </w:rPr>
        <w:t xml:space="preserve">: It is not possible to support 12-symbol SL PRS due to AGC, PSCCH, and </w:t>
      </w:r>
      <w:r w:rsidR="00597E47" w:rsidRPr="00261A39">
        <w:rPr>
          <w:lang w:val="en-US"/>
        </w:rPr>
        <w:t>Rx-Tx turnaround symbols.</w:t>
      </w:r>
      <w:bookmarkEnd w:id="23"/>
    </w:p>
    <w:p w14:paraId="3C36927D" w14:textId="16ECD5B1" w:rsidR="008E6580" w:rsidRDefault="00EC770B" w:rsidP="008E6580">
      <w:pPr>
        <w:rPr>
          <w:lang w:val="en-US"/>
        </w:rPr>
      </w:pPr>
      <w:r>
        <w:rPr>
          <w:lang w:val="en-US"/>
        </w:rPr>
        <w:t>RAN1 agreed to support a subset of possible comb-sizes, number of symbols, and combinations of the two:</w:t>
      </w:r>
    </w:p>
    <w:tbl>
      <w:tblPr>
        <w:tblStyle w:val="TableGrid"/>
        <w:tblW w:w="0" w:type="auto"/>
        <w:tblLook w:val="04A0" w:firstRow="1" w:lastRow="0" w:firstColumn="1" w:lastColumn="0" w:noHBand="0" w:noVBand="1"/>
      </w:tblPr>
      <w:tblGrid>
        <w:gridCol w:w="9629"/>
      </w:tblGrid>
      <w:tr w:rsidR="00387FE5" w14:paraId="4C581BEF" w14:textId="77777777" w:rsidTr="00387FE5">
        <w:tc>
          <w:tcPr>
            <w:tcW w:w="9629" w:type="dxa"/>
          </w:tcPr>
          <w:p w14:paraId="6B348640" w14:textId="77777777" w:rsidR="00387FE5" w:rsidRDefault="00387FE5" w:rsidP="00387FE5">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590F2AB4" w14:textId="77777777" w:rsidR="00387FE5" w:rsidRPr="00B730EC" w:rsidRDefault="00387FE5" w:rsidP="00387FE5">
            <w:pPr>
              <w:rPr>
                <w:rFonts w:eastAsia="Calibri"/>
                <w:iCs/>
              </w:rPr>
            </w:pPr>
            <w:r w:rsidRPr="00B730EC">
              <w:rPr>
                <w:rFonts w:eastAsia="Calibri"/>
                <w:iCs/>
              </w:rPr>
              <w:t xml:space="preserve">For SL PRS in shared or dedicated resource pools, </w:t>
            </w:r>
          </w:p>
          <w:p w14:paraId="35E61322" w14:textId="77777777" w:rsidR="00387FE5" w:rsidRPr="004D6E93" w:rsidRDefault="00387FE5" w:rsidP="00387FE5">
            <w:pPr>
              <w:numPr>
                <w:ilvl w:val="0"/>
                <w:numId w:val="38"/>
              </w:numPr>
              <w:spacing w:after="0"/>
              <w:jc w:val="left"/>
              <w:rPr>
                <w:bCs/>
              </w:rPr>
            </w:pPr>
            <w:r w:rsidRPr="004D6E93">
              <w:rPr>
                <w:bCs/>
              </w:rPr>
              <w:t>at least comb sizes (N) 2, 4 are supported.</w:t>
            </w:r>
          </w:p>
          <w:p w14:paraId="5678CDBA" w14:textId="77777777" w:rsidR="00387FE5" w:rsidRPr="004D6E93" w:rsidRDefault="00387FE5" w:rsidP="00387FE5">
            <w:pPr>
              <w:numPr>
                <w:ilvl w:val="0"/>
                <w:numId w:val="38"/>
              </w:numPr>
              <w:spacing w:after="0"/>
              <w:jc w:val="left"/>
              <w:rPr>
                <w:bCs/>
              </w:rPr>
            </w:pPr>
            <w:r w:rsidRPr="004D6E93">
              <w:rPr>
                <w:bCs/>
              </w:rPr>
              <w:t xml:space="preserve">Comb size 6 is supported at least in dedicated resource </w:t>
            </w:r>
            <w:proofErr w:type="gramStart"/>
            <w:r w:rsidRPr="004D6E93">
              <w:rPr>
                <w:bCs/>
              </w:rPr>
              <w:t>pool</w:t>
            </w:r>
            <w:proofErr w:type="gramEnd"/>
          </w:p>
          <w:p w14:paraId="73793242" w14:textId="77777777" w:rsidR="00387FE5" w:rsidRPr="004D6E93" w:rsidRDefault="00387FE5" w:rsidP="00387FE5">
            <w:pPr>
              <w:numPr>
                <w:ilvl w:val="1"/>
                <w:numId w:val="38"/>
              </w:numPr>
              <w:spacing w:after="0"/>
              <w:jc w:val="left"/>
              <w:rPr>
                <w:bCs/>
              </w:rPr>
            </w:pPr>
            <w:r w:rsidRPr="004D6E93">
              <w:rPr>
                <w:bCs/>
              </w:rPr>
              <w:t>FFS: comb size 6 in shared resource pool</w:t>
            </w:r>
          </w:p>
          <w:p w14:paraId="0B89F814" w14:textId="77777777" w:rsidR="00387FE5" w:rsidRPr="004D6E93" w:rsidRDefault="00387FE5" w:rsidP="00387FE5">
            <w:pPr>
              <w:numPr>
                <w:ilvl w:val="0"/>
                <w:numId w:val="38"/>
              </w:numPr>
              <w:spacing w:after="0"/>
              <w:jc w:val="left"/>
              <w:rPr>
                <w:bCs/>
              </w:rPr>
            </w:pPr>
            <w:r w:rsidRPr="004D6E93">
              <w:rPr>
                <w:bCs/>
              </w:rPr>
              <w:t xml:space="preserve">Comb size 1 is supported at least in shared resource </w:t>
            </w:r>
            <w:proofErr w:type="gramStart"/>
            <w:r w:rsidRPr="004D6E93">
              <w:rPr>
                <w:bCs/>
              </w:rPr>
              <w:t>pool</w:t>
            </w:r>
            <w:proofErr w:type="gramEnd"/>
          </w:p>
          <w:p w14:paraId="46FED289" w14:textId="77777777" w:rsidR="00387FE5" w:rsidRPr="004D6E93" w:rsidRDefault="00387FE5" w:rsidP="00387FE5">
            <w:pPr>
              <w:numPr>
                <w:ilvl w:val="1"/>
                <w:numId w:val="38"/>
              </w:numPr>
              <w:spacing w:after="0"/>
              <w:jc w:val="left"/>
              <w:rPr>
                <w:bCs/>
              </w:rPr>
            </w:pPr>
            <w:r w:rsidRPr="004D6E93">
              <w:rPr>
                <w:bCs/>
              </w:rPr>
              <w:t>FFS: comb size 1 in dedicated resource pool</w:t>
            </w:r>
          </w:p>
          <w:p w14:paraId="38DF9F3F" w14:textId="77777777" w:rsidR="00387FE5" w:rsidRPr="004D6E93" w:rsidRDefault="00387FE5" w:rsidP="00387FE5">
            <w:pPr>
              <w:numPr>
                <w:ilvl w:val="0"/>
                <w:numId w:val="38"/>
              </w:numPr>
              <w:spacing w:after="0"/>
              <w:jc w:val="left"/>
              <w:rPr>
                <w:bCs/>
              </w:rPr>
            </w:pPr>
            <w:r w:rsidRPr="004D6E93">
              <w:rPr>
                <w:bCs/>
              </w:rPr>
              <w:t>comb sizes (N) &gt; 12 are not supported.</w:t>
            </w:r>
          </w:p>
          <w:p w14:paraId="75ED06AE" w14:textId="77777777" w:rsidR="00387FE5" w:rsidRPr="004D6E93" w:rsidRDefault="00387FE5" w:rsidP="00387FE5">
            <w:pPr>
              <w:numPr>
                <w:ilvl w:val="0"/>
                <w:numId w:val="38"/>
              </w:numPr>
              <w:spacing w:after="0"/>
              <w:jc w:val="left"/>
              <w:rPr>
                <w:bCs/>
              </w:rPr>
            </w:pPr>
            <w:r w:rsidRPr="004D6E93">
              <w:rPr>
                <w:bCs/>
              </w:rPr>
              <w:t>FFS: support of comb sizes (N) of 8, 12.</w:t>
            </w:r>
          </w:p>
          <w:p w14:paraId="21263667" w14:textId="77777777" w:rsidR="00387FE5" w:rsidRDefault="00387FE5" w:rsidP="00387FE5">
            <w:pPr>
              <w:rPr>
                <w:iCs/>
              </w:rPr>
            </w:pPr>
          </w:p>
          <w:p w14:paraId="5201C431" w14:textId="77777777" w:rsidR="00387FE5" w:rsidRDefault="00387FE5" w:rsidP="00387FE5">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28D05D2D" w14:textId="77777777" w:rsidR="00387FE5" w:rsidRPr="00707ED1" w:rsidRDefault="00387FE5" w:rsidP="00387FE5">
            <w:pPr>
              <w:autoSpaceDE w:val="0"/>
              <w:autoSpaceDN w:val="0"/>
              <w:adjustRightInd w:val="0"/>
              <w:snapToGrid w:val="0"/>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5C9344DD" w14:textId="77777777" w:rsidR="00387FE5" w:rsidRDefault="00387FE5" w:rsidP="00387FE5">
            <w:pPr>
              <w:numPr>
                <w:ilvl w:val="0"/>
                <w:numId w:val="38"/>
              </w:numPr>
              <w:spacing w:after="0"/>
              <w:jc w:val="left"/>
              <w:rPr>
                <w:bCs/>
              </w:rPr>
            </w:pPr>
            <w:r w:rsidRPr="00707ED1">
              <w:rPr>
                <w:bCs/>
              </w:rPr>
              <w:t>SL PRS patterns with full staggering</w:t>
            </w:r>
            <w:r w:rsidRPr="004D6E93">
              <w:rPr>
                <w:bCs/>
              </w:rPr>
              <w:t xml:space="preserve"> are supported.</w:t>
            </w:r>
          </w:p>
          <w:p w14:paraId="18C5B0FF" w14:textId="77777777" w:rsidR="00387FE5" w:rsidRPr="004D6E93" w:rsidRDefault="00387FE5" w:rsidP="00387FE5">
            <w:pPr>
              <w:numPr>
                <w:ilvl w:val="1"/>
                <w:numId w:val="38"/>
              </w:numPr>
              <w:spacing w:after="0"/>
              <w:jc w:val="left"/>
              <w:rPr>
                <w:bCs/>
              </w:rPr>
            </w:pPr>
            <w:r w:rsidRPr="004D6E93">
              <w:rPr>
                <w:rFonts w:hint="eastAsia"/>
                <w:bCs/>
              </w:rPr>
              <w:t>F</w:t>
            </w:r>
            <w:r w:rsidRPr="004D6E93">
              <w:rPr>
                <w:bCs/>
              </w:rPr>
              <w:t>FS: whether (</w:t>
            </w:r>
            <w:proofErr w:type="gramStart"/>
            <w:r w:rsidRPr="004D6E93">
              <w:rPr>
                <w:bCs/>
              </w:rPr>
              <w:t>M,N</w:t>
            </w:r>
            <w:proofErr w:type="gramEnd"/>
            <w:r w:rsidRPr="004D6E93">
              <w:rPr>
                <w:bCs/>
              </w:rPr>
              <w:t>)=(6,6) is supported</w:t>
            </w:r>
          </w:p>
          <w:p w14:paraId="7323F0E3" w14:textId="77777777" w:rsidR="00387FE5" w:rsidRPr="004D6E93" w:rsidRDefault="00387FE5" w:rsidP="00387FE5">
            <w:pPr>
              <w:numPr>
                <w:ilvl w:val="0"/>
                <w:numId w:val="38"/>
              </w:numPr>
              <w:spacing w:after="0"/>
              <w:jc w:val="left"/>
              <w:rPr>
                <w:bCs/>
              </w:rPr>
            </w:pPr>
            <w:r w:rsidRPr="004D6E93">
              <w:rPr>
                <w:bCs/>
              </w:rPr>
              <w:t>SL PRS patterns with partial staggering are supported at least for the following (</w:t>
            </w:r>
            <w:proofErr w:type="gramStart"/>
            <w:r w:rsidRPr="004D6E93">
              <w:rPr>
                <w:bCs/>
              </w:rPr>
              <w:t>M,N</w:t>
            </w:r>
            <w:proofErr w:type="gramEnd"/>
            <w:r w:rsidRPr="004D6E93">
              <w:rPr>
                <w:bCs/>
              </w:rPr>
              <w:t>) pairs:</w:t>
            </w:r>
          </w:p>
          <w:p w14:paraId="44DD34E4" w14:textId="77777777" w:rsidR="00387FE5" w:rsidRPr="004D6E93" w:rsidRDefault="00387FE5" w:rsidP="00387FE5">
            <w:pPr>
              <w:numPr>
                <w:ilvl w:val="1"/>
                <w:numId w:val="38"/>
              </w:numPr>
              <w:spacing w:after="0"/>
              <w:jc w:val="left"/>
              <w:rPr>
                <w:bCs/>
              </w:rPr>
            </w:pPr>
            <w:r w:rsidRPr="004D6E93">
              <w:rPr>
                <w:bCs/>
              </w:rPr>
              <w:lastRenderedPageBreak/>
              <w:t xml:space="preserve">(M, 2) with M = {1} </w:t>
            </w:r>
          </w:p>
          <w:p w14:paraId="7542F58D" w14:textId="77777777" w:rsidR="00387FE5" w:rsidRPr="004D6E93" w:rsidRDefault="00387FE5" w:rsidP="00387FE5">
            <w:pPr>
              <w:numPr>
                <w:ilvl w:val="1"/>
                <w:numId w:val="38"/>
              </w:numPr>
              <w:spacing w:after="0"/>
              <w:jc w:val="left"/>
              <w:rPr>
                <w:bCs/>
              </w:rPr>
            </w:pPr>
            <w:r w:rsidRPr="004D6E93">
              <w:rPr>
                <w:bCs/>
              </w:rPr>
              <w:t xml:space="preserve">(M, 4) with M = {2} </w:t>
            </w:r>
          </w:p>
          <w:p w14:paraId="24D3238D" w14:textId="77777777" w:rsidR="00387FE5" w:rsidRPr="004D6E93" w:rsidRDefault="00387FE5" w:rsidP="00387FE5">
            <w:pPr>
              <w:numPr>
                <w:ilvl w:val="1"/>
                <w:numId w:val="38"/>
              </w:numPr>
              <w:spacing w:after="0"/>
              <w:jc w:val="left"/>
              <w:rPr>
                <w:bCs/>
              </w:rPr>
            </w:pPr>
            <w:r w:rsidRPr="004D6E93">
              <w:rPr>
                <w:bCs/>
              </w:rPr>
              <w:t>FFS: constraints on maximum effective comb size</w:t>
            </w:r>
          </w:p>
          <w:p w14:paraId="53079F7B" w14:textId="77777777" w:rsidR="00387FE5" w:rsidRPr="004D6E93" w:rsidRDefault="00387FE5" w:rsidP="00387FE5">
            <w:pPr>
              <w:numPr>
                <w:ilvl w:val="1"/>
                <w:numId w:val="38"/>
              </w:numPr>
              <w:spacing w:after="0"/>
              <w:jc w:val="left"/>
              <w:rPr>
                <w:bCs/>
              </w:rPr>
            </w:pPr>
            <w:r w:rsidRPr="004D6E93">
              <w:rPr>
                <w:bCs/>
              </w:rPr>
              <w:t>FFS: support of partial staggering for other comb sizes</w:t>
            </w:r>
          </w:p>
          <w:p w14:paraId="108EAB8E" w14:textId="57993096" w:rsidR="00387FE5" w:rsidRPr="00387FE5" w:rsidRDefault="00387FE5" w:rsidP="008E6580">
            <w:pPr>
              <w:numPr>
                <w:ilvl w:val="0"/>
                <w:numId w:val="38"/>
              </w:numPr>
              <w:spacing w:after="0"/>
              <w:jc w:val="left"/>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tc>
      </w:tr>
    </w:tbl>
    <w:p w14:paraId="16CE9FBA" w14:textId="6ECAA277" w:rsidR="00EC770B" w:rsidRDefault="00EC770B" w:rsidP="008E6580">
      <w:pPr>
        <w:rPr>
          <w:lang w:val="en-US"/>
        </w:rPr>
      </w:pPr>
    </w:p>
    <w:p w14:paraId="64B7E288" w14:textId="50208181" w:rsidR="00B412C9" w:rsidRPr="00261A39" w:rsidRDefault="007D3FE5" w:rsidP="00B412C9">
      <w:pPr>
        <w:rPr>
          <w:lang w:val="en-US"/>
        </w:rPr>
      </w:pPr>
      <w:r>
        <w:rPr>
          <w:lang w:val="en-US"/>
        </w:rPr>
        <w:t xml:space="preserve">In the above </w:t>
      </w:r>
      <w:r w:rsidR="00E35F9A">
        <w:rPr>
          <w:lang w:val="en-US"/>
        </w:rPr>
        <w:t>agreement, comb size 6 is supported in the dedicated resource pool</w:t>
      </w:r>
      <w:r w:rsidR="00815212">
        <w:rPr>
          <w:lang w:val="en-US"/>
        </w:rPr>
        <w:t xml:space="preserve">, but FFS in the shared pool; and comb size 1 is supported in the shared resource pool, but FFS in the dedicated resource </w:t>
      </w:r>
      <w:r w:rsidR="002D25DF">
        <w:rPr>
          <w:lang w:val="en-US"/>
        </w:rPr>
        <w:t>pool</w:t>
      </w:r>
      <w:r w:rsidR="00380BCB">
        <w:rPr>
          <w:lang w:val="en-US"/>
        </w:rPr>
        <w:t>.</w:t>
      </w:r>
      <w:r w:rsidR="00D26835">
        <w:rPr>
          <w:lang w:val="en-US"/>
        </w:rPr>
        <w:t xml:space="preserve"> Comb-4 in the shared resource pool already provide </w:t>
      </w:r>
      <w:r w:rsidR="00A43566">
        <w:rPr>
          <w:lang w:val="en-US"/>
        </w:rPr>
        <w:t>low overhead SL-PRS leaving 75% of resources available for PSSCH</w:t>
      </w:r>
      <w:r w:rsidR="00B366C5">
        <w:rPr>
          <w:lang w:val="en-US"/>
        </w:rPr>
        <w:t xml:space="preserve">. The additional </w:t>
      </w:r>
      <w:r w:rsidR="007D5EE3">
        <w:rPr>
          <w:lang w:val="en-US"/>
        </w:rPr>
        <w:t xml:space="preserve">resource </w:t>
      </w:r>
      <w:r w:rsidR="00B366C5">
        <w:rPr>
          <w:lang w:val="en-US"/>
        </w:rPr>
        <w:t>efficiency gains from introducing comb-6 are marginal</w:t>
      </w:r>
      <w:r w:rsidR="00DB3CC4">
        <w:rPr>
          <w:lang w:val="en-US"/>
        </w:rPr>
        <w:t xml:space="preserve"> and will not have benefits in terms of multiplexing additional UEs in the same slot since that feature is not suited for the shared resource pool as discussed </w:t>
      </w:r>
      <w:r w:rsidR="007D5EE3">
        <w:rPr>
          <w:lang w:val="en-US"/>
        </w:rPr>
        <w:t>earlier.</w:t>
      </w:r>
    </w:p>
    <w:p w14:paraId="10943337" w14:textId="706FCFF7" w:rsidR="00C7670C" w:rsidRDefault="00C76172" w:rsidP="00C76172">
      <w:pPr>
        <w:rPr>
          <w:lang w:val="en-US"/>
        </w:rPr>
      </w:pPr>
      <w:r w:rsidRPr="00261A39">
        <w:rPr>
          <w:lang w:val="en-US"/>
        </w:rPr>
        <w:t xml:space="preserve">To ensure backward compatibility in a shared resource, legacy SCI-1 </w:t>
      </w:r>
      <w:r w:rsidR="008D405D" w:rsidRPr="00261A39">
        <w:rPr>
          <w:lang w:val="en-US"/>
        </w:rPr>
        <w:t>must be used and any signaling associated with SL-PRS would be on PSSCH</w:t>
      </w:r>
      <w:r w:rsidR="00185B38" w:rsidRPr="00261A39">
        <w:rPr>
          <w:lang w:val="en-US"/>
        </w:rPr>
        <w:t xml:space="preserve">. To avoid causing </w:t>
      </w:r>
      <w:r w:rsidR="00835BBE" w:rsidRPr="00261A39">
        <w:rPr>
          <w:lang w:val="en-US"/>
        </w:rPr>
        <w:t xml:space="preserve">AGC issues to </w:t>
      </w:r>
      <w:proofErr w:type="spellStart"/>
      <w:r w:rsidR="00835BBE" w:rsidRPr="00261A39">
        <w:rPr>
          <w:lang w:val="en-US"/>
        </w:rPr>
        <w:t>FDMed</w:t>
      </w:r>
      <w:proofErr w:type="spellEnd"/>
      <w:r w:rsidR="00835BBE" w:rsidRPr="00261A39">
        <w:rPr>
          <w:lang w:val="en-US"/>
        </w:rPr>
        <w:t xml:space="preserve"> transmissions</w:t>
      </w:r>
      <w:r w:rsidR="006108C0" w:rsidRPr="00261A39">
        <w:rPr>
          <w:lang w:val="en-US"/>
        </w:rPr>
        <w:t xml:space="preserve"> and ensure </w:t>
      </w:r>
      <w:r w:rsidR="00ED52C5" w:rsidRPr="00261A39">
        <w:rPr>
          <w:lang w:val="en-US"/>
        </w:rPr>
        <w:t xml:space="preserve">coherence on the transmitter side, avoiding transients, the transmit power </w:t>
      </w:r>
      <w:r w:rsidR="00C73635" w:rsidRPr="00261A39">
        <w:rPr>
          <w:lang w:val="en-US"/>
        </w:rPr>
        <w:t xml:space="preserve">of the symbol with SL-PRS </w:t>
      </w:r>
      <w:r w:rsidR="00ED52C5" w:rsidRPr="00261A39">
        <w:rPr>
          <w:lang w:val="en-US"/>
        </w:rPr>
        <w:t xml:space="preserve">should be the same </w:t>
      </w:r>
      <w:r w:rsidR="00C73635" w:rsidRPr="00261A39">
        <w:rPr>
          <w:lang w:val="en-US"/>
        </w:rPr>
        <w:t xml:space="preserve">as that of other symbols. Equal transmit power </w:t>
      </w:r>
      <w:r w:rsidR="00CC7488" w:rsidRPr="00261A39">
        <w:rPr>
          <w:lang w:val="en-US"/>
        </w:rPr>
        <w:t xml:space="preserve">across transmitted sidelink symbols is already assumed for sidelink communications. </w:t>
      </w:r>
      <w:r w:rsidR="00932647" w:rsidRPr="00261A39">
        <w:rPr>
          <w:lang w:val="en-US"/>
        </w:rPr>
        <w:t xml:space="preserve">The comb structure for SL-PRS requires an increase in per-RE transmission power to ensure the same per-symbol transmission power as </w:t>
      </w:r>
      <w:r w:rsidR="006D17D6" w:rsidRPr="00261A39">
        <w:rPr>
          <w:lang w:val="en-US"/>
        </w:rPr>
        <w:t>other symbols in the transmission</w:t>
      </w:r>
      <w:r w:rsidR="007871F1" w:rsidRPr="00261A39">
        <w:rPr>
          <w:lang w:val="en-US"/>
        </w:rPr>
        <w:t xml:space="preserve">. A large comb size in this scenario could lead to very high per-RE transmission power and very high PAPR, both of which are detrimental to the UE’s performance and cost. Hence, we propose to </w:t>
      </w:r>
      <w:r w:rsidR="00362E70" w:rsidRPr="00261A39">
        <w:rPr>
          <w:lang w:val="en-US"/>
        </w:rPr>
        <w:t xml:space="preserve">limit the maximum comb size used </w:t>
      </w:r>
      <w:r w:rsidR="00C7670C" w:rsidRPr="00261A39">
        <w:rPr>
          <w:lang w:val="en-US"/>
        </w:rPr>
        <w:t>in the shared resource pool</w:t>
      </w:r>
      <w:r w:rsidR="002B250C">
        <w:rPr>
          <w:lang w:val="en-US"/>
        </w:rPr>
        <w:t xml:space="preserve"> to 4 and to not support </w:t>
      </w:r>
      <w:proofErr w:type="gramStart"/>
      <w:r w:rsidR="002B250C">
        <w:rPr>
          <w:lang w:val="en-US"/>
        </w:rPr>
        <w:t>comb-6</w:t>
      </w:r>
      <w:proofErr w:type="gramEnd"/>
      <w:r w:rsidR="002B250C">
        <w:rPr>
          <w:lang w:val="en-US"/>
        </w:rPr>
        <w:t>, or larger, in the shared resource pool.</w:t>
      </w:r>
    </w:p>
    <w:p w14:paraId="302E3E3B" w14:textId="77777777" w:rsidR="00A827F4" w:rsidRPr="00261A39" w:rsidRDefault="00A827F4" w:rsidP="00A827F4">
      <w:pPr>
        <w:jc w:val="center"/>
        <w:rPr>
          <w:lang w:val="en-US"/>
        </w:rPr>
      </w:pPr>
      <w:r w:rsidRPr="00261A39">
        <w:rPr>
          <w:noProof/>
          <w:lang w:val="en-US"/>
        </w:rPr>
        <w:drawing>
          <wp:inline distT="0" distB="0" distL="0" distR="0" wp14:anchorId="6037396F" wp14:editId="41A33CDA">
            <wp:extent cx="2190750" cy="676082"/>
            <wp:effectExtent l="0" t="0" r="0" b="0"/>
            <wp:docPr id="11" name="Picture 1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676887CA" w14:textId="2D82C26A" w:rsidR="00A827F4" w:rsidRDefault="00A827F4" w:rsidP="00A827F4">
      <w:pPr>
        <w:pStyle w:val="Caption"/>
        <w:jc w:val="center"/>
        <w:rPr>
          <w:lang w:val="en-US"/>
        </w:rPr>
      </w:pPr>
      <w:r w:rsidRPr="00261A39">
        <w:rPr>
          <w:lang w:val="en-US"/>
        </w:rPr>
        <w:t xml:space="preserve">Figure </w:t>
      </w:r>
      <w:r w:rsidRPr="00261A39">
        <w:rPr>
          <w:lang w:val="en-US"/>
        </w:rPr>
        <w:fldChar w:fldCharType="begin"/>
      </w:r>
      <w:r w:rsidRPr="00261A39">
        <w:rPr>
          <w:lang w:val="en-US"/>
        </w:rPr>
        <w:instrText xml:space="preserve"> SEQ Figure \* ARABIC </w:instrText>
      </w:r>
      <w:r w:rsidRPr="00261A39">
        <w:rPr>
          <w:lang w:val="en-US"/>
        </w:rPr>
        <w:fldChar w:fldCharType="separate"/>
      </w:r>
      <w:r w:rsidR="00F22947">
        <w:rPr>
          <w:noProof/>
          <w:lang w:val="en-US"/>
        </w:rPr>
        <w:t>6</w:t>
      </w:r>
      <w:r w:rsidRPr="00261A39">
        <w:rPr>
          <w:noProof/>
          <w:lang w:val="en-US"/>
        </w:rPr>
        <w:fldChar w:fldCharType="end"/>
      </w:r>
      <w:r w:rsidRPr="00261A39">
        <w:rPr>
          <w:lang w:val="en-US"/>
        </w:rPr>
        <w:t xml:space="preserve"> Slot structure in a shared resource pool.</w:t>
      </w:r>
    </w:p>
    <w:p w14:paraId="3F17431A" w14:textId="379E6B99" w:rsidR="003A2D30" w:rsidRDefault="00611173" w:rsidP="003A2D30">
      <w:pPr>
        <w:pStyle w:val="Caption"/>
      </w:pPr>
      <w:bookmarkStart w:id="24" w:name="_Toc134863570"/>
      <w:r>
        <w:t xml:space="preserve">Proposal </w:t>
      </w:r>
      <w:fldSimple w:instr=" SEQ Proposal \* ARABIC ">
        <w:r w:rsidR="00F22947">
          <w:rPr>
            <w:noProof/>
          </w:rPr>
          <w:t>15</w:t>
        </w:r>
      </w:fldSimple>
      <w:r>
        <w:t xml:space="preserve">: Comb-6 </w:t>
      </w:r>
      <w:r w:rsidR="00C4276A">
        <w:t>and larger are</w:t>
      </w:r>
      <w:r>
        <w:t xml:space="preserve"> not supported in the shared resource pool.</w:t>
      </w:r>
      <w:bookmarkEnd w:id="24"/>
    </w:p>
    <w:p w14:paraId="5359FE7A" w14:textId="5853299D" w:rsidR="00D116AA" w:rsidRDefault="00D116AA" w:rsidP="00D116AA">
      <w:r>
        <w:t xml:space="preserve">The issues of unequal number of REs across symbols for comb-8 also exists in the dedicated resource pool. </w:t>
      </w:r>
      <w:r w:rsidR="00980458">
        <w:t>Given that it might not be possible to have 12 SL-PRS symbols in a slot, comb-12 is likely to be only used in a partially staggered manner. The performance implications of both</w:t>
      </w:r>
      <w:r w:rsidR="007438FA">
        <w:t xml:space="preserve"> issues have not been studied, neither has the impact of multiplexing so many UEs in the same </w:t>
      </w:r>
      <w:r w:rsidR="00C65336">
        <w:t>symbol. Hence, we propose to not support combs larger than comb-6 in the dedicated resource pool.</w:t>
      </w:r>
    </w:p>
    <w:p w14:paraId="09704308" w14:textId="2C917708" w:rsidR="00C65336" w:rsidRPr="00D116AA" w:rsidRDefault="005A3423" w:rsidP="005A3423">
      <w:pPr>
        <w:pStyle w:val="Caption"/>
      </w:pPr>
      <w:bookmarkStart w:id="25" w:name="_Toc134863571"/>
      <w:r>
        <w:t xml:space="preserve">Proposal </w:t>
      </w:r>
      <w:fldSimple w:instr=" SEQ Proposal \* ARABIC ">
        <w:r w:rsidR="00F22947">
          <w:rPr>
            <w:noProof/>
          </w:rPr>
          <w:t>16</w:t>
        </w:r>
      </w:fldSimple>
      <w:r>
        <w:t>: The maximum comb-size in the dedicated resource pool is comb-6.</w:t>
      </w:r>
      <w:bookmarkEnd w:id="25"/>
    </w:p>
    <w:p w14:paraId="52D0FA30" w14:textId="7C83D9C0" w:rsidR="003C3151" w:rsidRPr="003C3151" w:rsidRDefault="003C3151" w:rsidP="003C3151">
      <w:pPr>
        <w:rPr>
          <w:lang w:val="en-US"/>
        </w:rPr>
      </w:pPr>
      <w:r>
        <w:rPr>
          <w:lang w:val="en-US"/>
        </w:rPr>
        <w:t>Lastly, the RE offset sequences from DL-PRS can be reused for SL-PRS.</w:t>
      </w:r>
    </w:p>
    <w:p w14:paraId="647FF3E8" w14:textId="4A3A7C25" w:rsidR="00943FA8" w:rsidRPr="00261A39" w:rsidRDefault="00943FA8" w:rsidP="00943FA8">
      <w:pPr>
        <w:pStyle w:val="Caption"/>
        <w:rPr>
          <w:lang w:val="en-US"/>
        </w:rPr>
      </w:pPr>
      <w:bookmarkStart w:id="26" w:name="_Toc134863572"/>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F22947">
        <w:rPr>
          <w:noProof/>
          <w:lang w:val="en-US"/>
        </w:rPr>
        <w:t>17</w:t>
      </w:r>
      <w:r w:rsidRPr="00261A39">
        <w:rPr>
          <w:noProof/>
          <w:lang w:val="en-US"/>
        </w:rPr>
        <w:fldChar w:fldCharType="end"/>
      </w:r>
      <w:r w:rsidRPr="00261A39">
        <w:rPr>
          <w:lang w:val="en-US"/>
        </w:rPr>
        <w:t>: SL-PRS reuses existing RE offset sequences from DL-PRS.</w:t>
      </w:r>
      <w:bookmarkEnd w:id="26"/>
    </w:p>
    <w:p w14:paraId="44493FED" w14:textId="2BFE2927" w:rsidR="00005322" w:rsidRPr="00261A39" w:rsidRDefault="00005322" w:rsidP="00005322">
      <w:pPr>
        <w:rPr>
          <w:lang w:val="en-US"/>
        </w:rPr>
      </w:pPr>
      <w:r w:rsidRPr="00261A39">
        <w:rPr>
          <w:lang w:val="en-US"/>
        </w:rPr>
        <w:t xml:space="preserve">Transmissions with SL-PRS </w:t>
      </w:r>
      <w:r w:rsidR="0083263E" w:rsidRPr="00261A39">
        <w:rPr>
          <w:lang w:val="en-US"/>
        </w:rPr>
        <w:t>have the same requirements as sidelink communication transmissions regarding AGC training and Rx-Tx turnaround time</w:t>
      </w:r>
      <w:r w:rsidR="00EC5FE9" w:rsidRPr="00261A39">
        <w:rPr>
          <w:lang w:val="en-US"/>
        </w:rPr>
        <w:t xml:space="preserve">. Both a symbol for AGC training and a gap for Rx-Tx turnaround are needed in the shared and dedicated resource pools. How these are accommodated depends on the slot structure, which we discuss in our companion contribution </w:t>
      </w:r>
      <w:r w:rsidR="00EC5FE9" w:rsidRPr="00261A39">
        <w:rPr>
          <w:lang w:val="en-US"/>
        </w:rPr>
        <w:fldChar w:fldCharType="begin"/>
      </w:r>
      <w:r w:rsidR="00EC5FE9" w:rsidRPr="00261A39">
        <w:rPr>
          <w:lang w:val="en-US"/>
        </w:rPr>
        <w:instrText xml:space="preserve"> REF _Ref127374687 \r \h </w:instrText>
      </w:r>
      <w:r w:rsidR="00EC5FE9" w:rsidRPr="00261A39">
        <w:rPr>
          <w:lang w:val="en-US"/>
        </w:rPr>
      </w:r>
      <w:r w:rsidR="00EC5FE9" w:rsidRPr="00261A39">
        <w:rPr>
          <w:lang w:val="en-US"/>
        </w:rPr>
        <w:fldChar w:fldCharType="separate"/>
      </w:r>
      <w:r w:rsidR="00F22947">
        <w:rPr>
          <w:lang w:val="en-US"/>
        </w:rPr>
        <w:t>[6]</w:t>
      </w:r>
      <w:r w:rsidR="00EC5FE9" w:rsidRPr="00261A39">
        <w:rPr>
          <w:lang w:val="en-US"/>
        </w:rPr>
        <w:fldChar w:fldCharType="end"/>
      </w:r>
      <w:r w:rsidR="00EC5FE9" w:rsidRPr="00261A39">
        <w:rPr>
          <w:lang w:val="en-US"/>
        </w:rPr>
        <w:t>.</w:t>
      </w:r>
    </w:p>
    <w:p w14:paraId="3A2E6D3A" w14:textId="06CF0E17" w:rsidR="00EC5FE9" w:rsidRDefault="00EC5FE9" w:rsidP="00EC5FE9">
      <w:pPr>
        <w:pStyle w:val="Caption"/>
        <w:rPr>
          <w:lang w:val="en-US"/>
        </w:rPr>
      </w:pPr>
      <w:bookmarkStart w:id="27" w:name="_Toc134863573"/>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F22947">
        <w:rPr>
          <w:noProof/>
          <w:lang w:val="en-US"/>
        </w:rPr>
        <w:t>18</w:t>
      </w:r>
      <w:r w:rsidR="00BA13F9" w:rsidRPr="00261A39">
        <w:rPr>
          <w:noProof/>
          <w:lang w:val="en-US"/>
        </w:rPr>
        <w:fldChar w:fldCharType="end"/>
      </w:r>
      <w:r w:rsidRPr="00261A39">
        <w:rPr>
          <w:lang w:val="en-US"/>
        </w:rPr>
        <w:t xml:space="preserve">: A symbol for AGC training and </w:t>
      </w:r>
      <w:r w:rsidR="006A67A0" w:rsidRPr="00261A39">
        <w:rPr>
          <w:lang w:val="en-US"/>
        </w:rPr>
        <w:t xml:space="preserve">a gap duration are </w:t>
      </w:r>
      <w:r w:rsidR="00CF772B" w:rsidRPr="00261A39">
        <w:rPr>
          <w:lang w:val="en-US"/>
        </w:rPr>
        <w:t>included</w:t>
      </w:r>
      <w:r w:rsidR="006A67A0" w:rsidRPr="00261A39">
        <w:rPr>
          <w:lang w:val="en-US"/>
        </w:rPr>
        <w:t xml:space="preserve"> before and after transmissions containing SL-PRS, respectively.</w:t>
      </w:r>
      <w:bookmarkEnd w:id="27"/>
    </w:p>
    <w:p w14:paraId="6CBADD39" w14:textId="70BD6C27" w:rsidR="00E21268" w:rsidRPr="00E21268" w:rsidRDefault="00C347FA" w:rsidP="00E21268">
      <w:pPr>
        <w:rPr>
          <w:lang w:val="en-US"/>
        </w:rPr>
      </w:pPr>
      <w:r>
        <w:rPr>
          <w:lang w:val="en-US"/>
        </w:rPr>
        <w:t xml:space="preserve">In sidelink communications, the AGC symbol is a copy of the </w:t>
      </w:r>
      <w:r w:rsidR="004918C0">
        <w:rPr>
          <w:lang w:val="en-US"/>
        </w:rPr>
        <w:t>immediately following</w:t>
      </w:r>
      <w:r>
        <w:rPr>
          <w:lang w:val="en-US"/>
        </w:rPr>
        <w:t xml:space="preserve"> symbol. </w:t>
      </w:r>
      <w:r w:rsidR="00B36608">
        <w:rPr>
          <w:lang w:val="en-US"/>
        </w:rPr>
        <w:t>For SL-PRS this could cause peak ambiguity at the receiver due to reflection</w:t>
      </w:r>
      <w:r w:rsidR="007A17B8">
        <w:rPr>
          <w:lang w:val="en-US"/>
        </w:rPr>
        <w:t>s</w:t>
      </w:r>
      <w:r w:rsidR="00735E9E">
        <w:rPr>
          <w:lang w:val="en-US"/>
        </w:rPr>
        <w:t xml:space="preserve"> as shown in </w:t>
      </w:r>
      <w:r w:rsidR="00735E9E">
        <w:rPr>
          <w:lang w:val="en-US"/>
        </w:rPr>
        <w:fldChar w:fldCharType="begin"/>
      </w:r>
      <w:r w:rsidR="00735E9E">
        <w:rPr>
          <w:lang w:val="en-US"/>
        </w:rPr>
        <w:instrText xml:space="preserve"> REF _Ref134622470 \h </w:instrText>
      </w:r>
      <w:r w:rsidR="00735E9E">
        <w:rPr>
          <w:lang w:val="en-US"/>
        </w:rPr>
      </w:r>
      <w:r w:rsidR="00735E9E">
        <w:rPr>
          <w:lang w:val="en-US"/>
        </w:rPr>
        <w:fldChar w:fldCharType="separate"/>
      </w:r>
      <w:r w:rsidR="00F22947">
        <w:t xml:space="preserve">Figure </w:t>
      </w:r>
      <w:r w:rsidR="00F22947">
        <w:rPr>
          <w:noProof/>
        </w:rPr>
        <w:t>7</w:t>
      </w:r>
      <w:r w:rsidR="00735E9E">
        <w:rPr>
          <w:lang w:val="en-US"/>
        </w:rPr>
        <w:fldChar w:fldCharType="end"/>
      </w:r>
      <w:r w:rsidR="00A4264C">
        <w:rPr>
          <w:lang w:val="en-US"/>
        </w:rPr>
        <w:t xml:space="preserve">. This issue </w:t>
      </w:r>
      <w:r w:rsidR="000A49CB">
        <w:rPr>
          <w:lang w:val="en-US"/>
        </w:rPr>
        <w:t xml:space="preserve">is most pronounced for higher SCS as well as </w:t>
      </w:r>
      <w:r w:rsidR="00DE6CC4">
        <w:rPr>
          <w:lang w:val="en-US"/>
        </w:rPr>
        <w:t xml:space="preserve">for </w:t>
      </w:r>
      <w:r w:rsidR="007A17B8">
        <w:rPr>
          <w:lang w:val="en-US"/>
        </w:rPr>
        <w:t>larger comb sizes.</w:t>
      </w:r>
    </w:p>
    <w:p w14:paraId="071C5647" w14:textId="415ABEE7" w:rsidR="00620E20" w:rsidRDefault="0060092C" w:rsidP="00735E9E">
      <w:pPr>
        <w:jc w:val="center"/>
        <w:rPr>
          <w:lang w:val="en-US"/>
        </w:rPr>
      </w:pPr>
      <w:r>
        <w:rPr>
          <w:noProof/>
          <w:lang w:val="en-US"/>
        </w:rPr>
        <w:lastRenderedPageBreak/>
        <w:drawing>
          <wp:inline distT="0" distB="0" distL="0" distR="0" wp14:anchorId="0D99D273" wp14:editId="18967055">
            <wp:extent cx="2204114" cy="1513066"/>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13323" cy="1519388"/>
                    </a:xfrm>
                    <a:prstGeom prst="rect">
                      <a:avLst/>
                    </a:prstGeom>
                    <a:noFill/>
                  </pic:spPr>
                </pic:pic>
              </a:graphicData>
            </a:graphic>
          </wp:inline>
        </w:drawing>
      </w:r>
    </w:p>
    <w:p w14:paraId="7678731A" w14:textId="3F2F066C" w:rsidR="007A17B8" w:rsidRDefault="007A17B8" w:rsidP="00735E9E">
      <w:pPr>
        <w:pStyle w:val="Caption"/>
        <w:jc w:val="center"/>
      </w:pPr>
      <w:bookmarkStart w:id="28" w:name="_Ref134622470"/>
      <w:r>
        <w:t xml:space="preserve">Figure </w:t>
      </w:r>
      <w:fldSimple w:instr=" SEQ Figure \* ARABIC ">
        <w:r w:rsidR="00F22947">
          <w:rPr>
            <w:noProof/>
          </w:rPr>
          <w:t>7</w:t>
        </w:r>
      </w:fldSimple>
      <w:bookmarkEnd w:id="28"/>
      <w:r>
        <w:t xml:space="preserve"> Potential peak ambiguity if the AGC </w:t>
      </w:r>
      <w:r w:rsidR="00735E9E">
        <w:t xml:space="preserve">symbol is a copy of the immediately </w:t>
      </w:r>
      <w:r w:rsidR="004918C0">
        <w:t>following</w:t>
      </w:r>
      <w:r w:rsidR="00735E9E">
        <w:t xml:space="preserve"> symbol.</w:t>
      </w:r>
    </w:p>
    <w:p w14:paraId="0F3840CD" w14:textId="1ED46065" w:rsidR="004918C0" w:rsidRPr="004918C0" w:rsidRDefault="007F10A0" w:rsidP="007F10A0">
      <w:pPr>
        <w:pStyle w:val="Caption"/>
        <w:rPr>
          <w:lang w:val="en-US"/>
        </w:rPr>
      </w:pPr>
      <w:bookmarkStart w:id="29" w:name="_Toc134863574"/>
      <w:r>
        <w:t xml:space="preserve">Proposal </w:t>
      </w:r>
      <w:fldSimple w:instr=" SEQ Proposal \* ARABIC ">
        <w:r w:rsidR="00F22947">
          <w:rPr>
            <w:noProof/>
          </w:rPr>
          <w:t>19</w:t>
        </w:r>
      </w:fldSimple>
      <w:r>
        <w:t xml:space="preserve">: The AGC symbol is </w:t>
      </w:r>
      <w:r w:rsidR="000E160E">
        <w:t>not a duplicate of the immediately following SL-PRS symbol.</w:t>
      </w:r>
      <w:bookmarkEnd w:id="29"/>
    </w:p>
    <w:p w14:paraId="1ECB82D9" w14:textId="77777777" w:rsidR="00F360C3" w:rsidRPr="00F360C3" w:rsidRDefault="00F360C3" w:rsidP="00F360C3">
      <w:pPr>
        <w:pStyle w:val="ListParagraph"/>
        <w:keepNext/>
        <w:keepLines/>
        <w:numPr>
          <w:ilvl w:val="0"/>
          <w:numId w:val="5"/>
        </w:numPr>
        <w:spacing w:before="180"/>
        <w:contextualSpacing w:val="0"/>
        <w:jc w:val="left"/>
        <w:outlineLvl w:val="1"/>
        <w:rPr>
          <w:vanish/>
          <w:sz w:val="28"/>
          <w:lang w:val="en-US"/>
        </w:rPr>
      </w:pPr>
    </w:p>
    <w:p w14:paraId="1DCC7907" w14:textId="77777777" w:rsidR="00F360C3" w:rsidRPr="00F360C3" w:rsidRDefault="00F360C3" w:rsidP="00F360C3">
      <w:pPr>
        <w:pStyle w:val="ListParagraph"/>
        <w:keepNext/>
        <w:keepLines/>
        <w:numPr>
          <w:ilvl w:val="0"/>
          <w:numId w:val="5"/>
        </w:numPr>
        <w:spacing w:before="180"/>
        <w:contextualSpacing w:val="0"/>
        <w:jc w:val="left"/>
        <w:outlineLvl w:val="1"/>
        <w:rPr>
          <w:vanish/>
          <w:sz w:val="28"/>
          <w:lang w:val="en-US"/>
        </w:rPr>
      </w:pPr>
    </w:p>
    <w:p w14:paraId="72458C2A" w14:textId="006780FF" w:rsidR="00B077FB" w:rsidRDefault="00B077FB" w:rsidP="00F360C3">
      <w:pPr>
        <w:pStyle w:val="Heading2"/>
      </w:pPr>
      <w:r>
        <w:t xml:space="preserve">Frequency Domain </w:t>
      </w:r>
      <w:r w:rsidR="00BF4960">
        <w:t>Characteristics</w:t>
      </w:r>
    </w:p>
    <w:p w14:paraId="2B62F4C0" w14:textId="518F399B" w:rsidR="00A0736D" w:rsidRDefault="00C47E64" w:rsidP="00A0736D">
      <w:pPr>
        <w:rPr>
          <w:lang w:val="en-US"/>
        </w:rPr>
      </w:pPr>
      <w:r>
        <w:rPr>
          <w:lang w:val="en-US"/>
        </w:rPr>
        <w:t xml:space="preserve">The bandwidth used </w:t>
      </w:r>
      <w:r w:rsidR="000E3AC3">
        <w:rPr>
          <w:lang w:val="en-US"/>
        </w:rPr>
        <w:t>for SL-PRS is still an open issue for both the shared and dedicated resource pool.</w:t>
      </w:r>
    </w:p>
    <w:p w14:paraId="61C1A1B5" w14:textId="460FC52F" w:rsidR="00D74DFF" w:rsidRDefault="00D74DFF" w:rsidP="00A0736D">
      <w:pPr>
        <w:rPr>
          <w:lang w:val="en-US"/>
        </w:rPr>
      </w:pPr>
      <w:r>
        <w:rPr>
          <w:lang w:val="en-US"/>
        </w:rPr>
        <w:t xml:space="preserve">For the shared resource pool, </w:t>
      </w:r>
      <w:r w:rsidR="00A7223B">
        <w:rPr>
          <w:lang w:val="en-US"/>
        </w:rPr>
        <w:t>the UE has the flexibility to reserve the number of sub-channels it requires for its transmission. It would be in</w:t>
      </w:r>
      <w:r w:rsidR="00147253">
        <w:rPr>
          <w:lang w:val="en-US"/>
        </w:rPr>
        <w:t>efficient from a resource utilization perspective if the UE did not fully use these resources</w:t>
      </w:r>
      <w:r w:rsidR="00493FE2">
        <w:rPr>
          <w:lang w:val="en-US"/>
        </w:rPr>
        <w:t xml:space="preserve">. On the other hand, due to backward compatibility constraints, using resources for SL-PRS outside of the reserved bandwidth would lead to collisions. Hence, </w:t>
      </w:r>
      <w:r w:rsidR="008F5232">
        <w:rPr>
          <w:lang w:val="en-US"/>
        </w:rPr>
        <w:t>the only feasible solution is to use the reserved bandwidth which is indicated in SCI-1.</w:t>
      </w:r>
    </w:p>
    <w:p w14:paraId="0587B588" w14:textId="7612817A" w:rsidR="008F5232" w:rsidRDefault="008F5232" w:rsidP="008F5232">
      <w:pPr>
        <w:pStyle w:val="Caption"/>
      </w:pPr>
      <w:bookmarkStart w:id="30" w:name="_Toc134863575"/>
      <w:r>
        <w:t xml:space="preserve">Proposal </w:t>
      </w:r>
      <w:fldSimple w:instr=" SEQ Proposal \* ARABIC ">
        <w:r w:rsidR="00F22947">
          <w:rPr>
            <w:noProof/>
          </w:rPr>
          <w:t>20</w:t>
        </w:r>
      </w:fldSimple>
      <w:r>
        <w:t xml:space="preserve">: </w:t>
      </w:r>
      <w:r w:rsidR="00412F81" w:rsidRPr="00412F81">
        <w:t xml:space="preserve">For shared resource pools, SL PRS bandwidth is </w:t>
      </w:r>
      <w:r w:rsidR="00545224">
        <w:t xml:space="preserve">the </w:t>
      </w:r>
      <w:r w:rsidR="00412F81" w:rsidRPr="00412F81">
        <w:t>same as the bandwidth indicated for PSSCH</w:t>
      </w:r>
      <w:r w:rsidR="00412F81">
        <w:t xml:space="preserve"> in SCI-1</w:t>
      </w:r>
      <w:r w:rsidR="008B70C0">
        <w:t>A</w:t>
      </w:r>
      <w:r w:rsidR="00412F81">
        <w:t>.</w:t>
      </w:r>
      <w:bookmarkEnd w:id="30"/>
    </w:p>
    <w:p w14:paraId="0EFF16DB" w14:textId="5B7CCAE4" w:rsidR="00C459E4" w:rsidRDefault="00341A7D" w:rsidP="00C459E4">
      <w:pPr>
        <w:rPr>
          <w:lang w:val="en-US"/>
        </w:rPr>
      </w:pPr>
      <w:r>
        <w:rPr>
          <w:lang w:val="en-US"/>
        </w:rPr>
        <w:t xml:space="preserve">In the dedicated resource pool, </w:t>
      </w:r>
      <w:r w:rsidR="00055B5B">
        <w:rPr>
          <w:lang w:val="en-US"/>
        </w:rPr>
        <w:t xml:space="preserve">RAN1 </w:t>
      </w:r>
      <w:r w:rsidR="00E30CE3">
        <w:rPr>
          <w:lang w:val="en-US"/>
        </w:rPr>
        <w:t xml:space="preserve">discussed whether to limit the SL-PRS bandwidth to be always </w:t>
      </w:r>
      <w:r w:rsidR="005D1894">
        <w:rPr>
          <w:lang w:val="en-US"/>
        </w:rPr>
        <w:t xml:space="preserve">the same as that of the resource pool or to allow smaller values. </w:t>
      </w:r>
      <w:r w:rsidR="00463131">
        <w:rPr>
          <w:lang w:val="en-US"/>
        </w:rPr>
        <w:t>Limiting the SL-PRS bandwidth to the full resource pool bandwidth simplifies resource allocation and multiplexing, both TDM and comb-based.</w:t>
      </w:r>
      <w:r w:rsidR="00C01EB8">
        <w:rPr>
          <w:lang w:val="en-US"/>
        </w:rPr>
        <w:t xml:space="preserve"> However, it would reduce the system </w:t>
      </w:r>
      <w:r w:rsidR="00C424EC">
        <w:rPr>
          <w:lang w:val="en-US"/>
        </w:rPr>
        <w:t xml:space="preserve">capacity when not all UEs require the largest possible bandwidth. </w:t>
      </w:r>
      <w:r w:rsidR="00096D4C">
        <w:rPr>
          <w:lang w:val="en-US"/>
        </w:rPr>
        <w:t xml:space="preserve">In RAN1, it was proposed to have (pre-)configuration indicate the allowed </w:t>
      </w:r>
      <w:r w:rsidR="00EF5D74">
        <w:rPr>
          <w:lang w:val="en-US"/>
        </w:rPr>
        <w:t>values for SL-PRS bandwidth. This provides flexibility to tailor the system for the requirements of a specific deployment.</w:t>
      </w:r>
    </w:p>
    <w:p w14:paraId="6FF4ACBF" w14:textId="7A5CCCC5" w:rsidR="008E5A40" w:rsidRDefault="00EF5D74" w:rsidP="00F6462E">
      <w:pPr>
        <w:pStyle w:val="Caption"/>
      </w:pPr>
      <w:bookmarkStart w:id="31" w:name="_Toc134863576"/>
      <w:r>
        <w:t xml:space="preserve">Proposal </w:t>
      </w:r>
      <w:fldSimple w:instr=" SEQ Proposal \* ARABIC ">
        <w:r w:rsidR="00F22947">
          <w:rPr>
            <w:noProof/>
          </w:rPr>
          <w:t>21</w:t>
        </w:r>
      </w:fldSimple>
      <w:r>
        <w:t xml:space="preserve">: </w:t>
      </w:r>
      <w:r w:rsidR="0043780F">
        <w:t xml:space="preserve">For dedicated resource pools, </w:t>
      </w:r>
      <w:r w:rsidR="00D65E38">
        <w:t xml:space="preserve">resource pool (pre-)configuration </w:t>
      </w:r>
      <w:r w:rsidR="00F6462E">
        <w:t>indicates whether SL PRS bandwidth is always the same as the resource pool bandwidth or can also be smaller.</w:t>
      </w:r>
      <w:bookmarkEnd w:id="31"/>
    </w:p>
    <w:p w14:paraId="0814A5EF" w14:textId="031D3351" w:rsidR="001935CE" w:rsidRPr="001935CE" w:rsidRDefault="001935CE" w:rsidP="001935CE">
      <w:pPr>
        <w:pStyle w:val="Caption"/>
      </w:pPr>
      <w:bookmarkStart w:id="32" w:name="_Toc134863577"/>
      <w:r>
        <w:t xml:space="preserve">Proposal </w:t>
      </w:r>
      <w:fldSimple w:instr=" SEQ Proposal \* ARABIC ">
        <w:r w:rsidR="00F22947">
          <w:rPr>
            <w:noProof/>
          </w:rPr>
          <w:t>22</w:t>
        </w:r>
      </w:fldSimple>
      <w:r>
        <w:t xml:space="preserve">: FDM of </w:t>
      </w:r>
      <w:r w:rsidR="00224223">
        <w:t xml:space="preserve">SL-PRS transmissions </w:t>
      </w:r>
      <w:r w:rsidR="00A719DB">
        <w:t>with the same length</w:t>
      </w:r>
      <w:r w:rsidR="00D16F04">
        <w:t xml:space="preserve"> </w:t>
      </w:r>
      <w:r w:rsidR="00224223">
        <w:t>from different UEs in different sub-channels is supported in the dedicated resource pool.</w:t>
      </w:r>
      <w:bookmarkEnd w:id="32"/>
    </w:p>
    <w:p w14:paraId="71D99F8E" w14:textId="62937C3E" w:rsidR="00165BDF" w:rsidRPr="00261A39" w:rsidRDefault="00E94060" w:rsidP="00E94060">
      <w:pPr>
        <w:pStyle w:val="3GPPH1"/>
        <w:rPr>
          <w:lang w:val="en-US"/>
        </w:rPr>
      </w:pPr>
      <w:r w:rsidRPr="00261A39">
        <w:rPr>
          <w:lang w:val="en-US"/>
        </w:rPr>
        <w:t xml:space="preserve">Sidelink PRS </w:t>
      </w:r>
      <w:r w:rsidR="000B088D" w:rsidRPr="00261A39">
        <w:rPr>
          <w:lang w:val="en-US"/>
        </w:rPr>
        <w:t>Signaling Aspects</w:t>
      </w:r>
    </w:p>
    <w:p w14:paraId="6981032E" w14:textId="24EC2A52" w:rsidR="00EB6083" w:rsidRPr="00261A39" w:rsidRDefault="00853E58" w:rsidP="00E94060">
      <w:pPr>
        <w:rPr>
          <w:lang w:val="en-US"/>
        </w:rPr>
      </w:pPr>
      <w:r w:rsidRPr="00261A39">
        <w:rPr>
          <w:lang w:val="en-US"/>
        </w:rPr>
        <w:t>RAN1 is con</w:t>
      </w:r>
      <w:r w:rsidR="00FE3D6F" w:rsidRPr="00261A39">
        <w:rPr>
          <w:lang w:val="en-US"/>
        </w:rPr>
        <w:t xml:space="preserve">sidering </w:t>
      </w:r>
      <w:r w:rsidR="00B24FF4" w:rsidRPr="00261A39">
        <w:rPr>
          <w:lang w:val="en-US"/>
        </w:rPr>
        <w:t xml:space="preserve">two options for </w:t>
      </w:r>
      <w:r w:rsidR="00FF394E" w:rsidRPr="00261A39">
        <w:rPr>
          <w:lang w:val="en-US"/>
        </w:rPr>
        <w:t>configuration, activation, deactivation, and triggering of SL-PRS</w:t>
      </w:r>
      <w:r w:rsidR="00EF6531" w:rsidRPr="00261A39">
        <w:rPr>
          <w:lang w:val="en-US"/>
        </w:rPr>
        <w:t xml:space="preserve"> </w:t>
      </w:r>
      <w:r w:rsidR="00EF6531" w:rsidRPr="00261A39">
        <w:rPr>
          <w:lang w:val="en-US"/>
        </w:rPr>
        <w:fldChar w:fldCharType="begin"/>
      </w:r>
      <w:r w:rsidR="00EF6531" w:rsidRPr="00261A39">
        <w:rPr>
          <w:lang w:val="en-US"/>
        </w:rPr>
        <w:instrText xml:space="preserve"> REF _Ref127361311 \r \h </w:instrText>
      </w:r>
      <w:r w:rsidR="00EF6531" w:rsidRPr="00261A39">
        <w:rPr>
          <w:lang w:val="en-US"/>
        </w:rPr>
      </w:r>
      <w:r w:rsidR="00EF6531" w:rsidRPr="00261A39">
        <w:rPr>
          <w:lang w:val="en-US"/>
        </w:rPr>
        <w:fldChar w:fldCharType="separate"/>
      </w:r>
      <w:r w:rsidR="00F22947">
        <w:rPr>
          <w:lang w:val="en-US"/>
        </w:rPr>
        <w:t>[3]</w:t>
      </w:r>
      <w:r w:rsidR="00EF6531" w:rsidRPr="00261A39">
        <w:rPr>
          <w:lang w:val="en-US"/>
        </w:rPr>
        <w:fldChar w:fldCharType="end"/>
      </w:r>
      <w:r w:rsidR="00EF6531" w:rsidRPr="00261A39">
        <w:rPr>
          <w:lang w:val="en-US"/>
        </w:rPr>
        <w:fldChar w:fldCharType="begin"/>
      </w:r>
      <w:r w:rsidR="00EF6531" w:rsidRPr="00261A39">
        <w:rPr>
          <w:lang w:val="en-US"/>
        </w:rPr>
        <w:instrText xml:space="preserve"> REF _Ref127361314 \r \h </w:instrText>
      </w:r>
      <w:r w:rsidR="00EF6531" w:rsidRPr="00261A39">
        <w:rPr>
          <w:lang w:val="en-US"/>
        </w:rPr>
      </w:r>
      <w:r w:rsidR="00EF6531" w:rsidRPr="00261A39">
        <w:rPr>
          <w:lang w:val="en-US"/>
        </w:rPr>
        <w:fldChar w:fldCharType="separate"/>
      </w:r>
      <w:r w:rsidR="00F22947">
        <w:rPr>
          <w:lang w:val="en-US"/>
        </w:rPr>
        <w:t>[4]</w:t>
      </w:r>
      <w:r w:rsidR="00EF6531" w:rsidRPr="00261A39">
        <w:rPr>
          <w:lang w:val="en-US"/>
        </w:rPr>
        <w:fldChar w:fldCharType="end"/>
      </w:r>
      <w:r w:rsidR="002E6010" w:rsidRPr="00261A39">
        <w:rPr>
          <w:lang w:val="en-US"/>
        </w:rPr>
        <w:t>:</w:t>
      </w:r>
    </w:p>
    <w:tbl>
      <w:tblPr>
        <w:tblStyle w:val="TableGrid"/>
        <w:tblW w:w="0" w:type="auto"/>
        <w:tblLook w:val="04A0" w:firstRow="1" w:lastRow="0" w:firstColumn="1" w:lastColumn="0" w:noHBand="0" w:noVBand="1"/>
      </w:tblPr>
      <w:tblGrid>
        <w:gridCol w:w="9629"/>
      </w:tblGrid>
      <w:tr w:rsidR="00EF6531" w:rsidRPr="00261A39" w14:paraId="6B7EE835" w14:textId="77777777" w:rsidTr="00EF6531">
        <w:tc>
          <w:tcPr>
            <w:tcW w:w="9629" w:type="dxa"/>
          </w:tcPr>
          <w:p w14:paraId="5F431F5F" w14:textId="77777777" w:rsidR="00EF6531" w:rsidRPr="00261A39" w:rsidRDefault="00EF6531" w:rsidP="00EF6531">
            <w:pPr>
              <w:tabs>
                <w:tab w:val="left" w:pos="1276"/>
              </w:tabs>
              <w:rPr>
                <w:bCs/>
                <w:lang w:val="en-US"/>
              </w:rPr>
            </w:pPr>
            <w:r w:rsidRPr="00261A39">
              <w:rPr>
                <w:bCs/>
                <w:highlight w:val="green"/>
                <w:lang w:val="en-US"/>
              </w:rPr>
              <w:t>Agreement</w:t>
            </w:r>
          </w:p>
          <w:p w14:paraId="2D177527" w14:textId="77777777" w:rsidR="00EF6531" w:rsidRPr="00261A39" w:rsidRDefault="00EF6531" w:rsidP="00EF6531">
            <w:pPr>
              <w:rPr>
                <w:lang w:val="en-US" w:eastAsia="x-none"/>
              </w:rPr>
            </w:pPr>
            <w:r w:rsidRPr="00261A39">
              <w:rPr>
                <w:lang w:val="en-US" w:eastAsia="x-none"/>
              </w:rPr>
              <w:t>With regards to the configuration/activation/deactivation/triggering of SL-PRS, study the following options:</w:t>
            </w:r>
          </w:p>
          <w:p w14:paraId="77F61362" w14:textId="77777777" w:rsidR="00EF6531" w:rsidRPr="00261A39" w:rsidRDefault="00EF6531" w:rsidP="00EF6531">
            <w:pPr>
              <w:numPr>
                <w:ilvl w:val="0"/>
                <w:numId w:val="15"/>
              </w:numPr>
              <w:spacing w:after="0"/>
              <w:jc w:val="left"/>
              <w:rPr>
                <w:lang w:val="en-US" w:eastAsia="x-none"/>
              </w:rPr>
            </w:pPr>
            <w:r w:rsidRPr="00261A39">
              <w:rPr>
                <w:lang w:val="en-US" w:eastAsia="x-none"/>
              </w:rPr>
              <w:t xml:space="preserve">Option 1: High-layer-only signaling involvement in the SL-PRS </w:t>
            </w:r>
            <w:proofErr w:type="gramStart"/>
            <w:r w:rsidRPr="00261A39">
              <w:rPr>
                <w:lang w:val="en-US" w:eastAsia="x-none"/>
              </w:rPr>
              <w:t>configuration</w:t>
            </w:r>
            <w:proofErr w:type="gramEnd"/>
          </w:p>
          <w:p w14:paraId="36529BFA" w14:textId="77777777" w:rsidR="00EF6531" w:rsidRPr="00261A39" w:rsidRDefault="00EF6531" w:rsidP="00EF6531">
            <w:pPr>
              <w:numPr>
                <w:ilvl w:val="1"/>
                <w:numId w:val="15"/>
              </w:numPr>
              <w:spacing w:after="0"/>
              <w:jc w:val="left"/>
              <w:rPr>
                <w:lang w:val="en-US" w:eastAsia="x-none"/>
              </w:rPr>
            </w:pPr>
            <w:r w:rsidRPr="00261A39">
              <w:rPr>
                <w:lang w:val="en-US" w:eastAsia="x-none"/>
              </w:rPr>
              <w:t xml:space="preserve">No Lower layer involvement, e.g., SL-MAC-CE or SCI or DCI, for the activation or the triggering of a SL-PRS. </w:t>
            </w:r>
          </w:p>
          <w:p w14:paraId="1A368596" w14:textId="77777777" w:rsidR="00EF6531" w:rsidRPr="00261A39" w:rsidRDefault="00EF6531" w:rsidP="00EF6531">
            <w:pPr>
              <w:numPr>
                <w:ilvl w:val="1"/>
                <w:numId w:val="15"/>
              </w:numPr>
              <w:spacing w:after="0"/>
              <w:jc w:val="left"/>
              <w:rPr>
                <w:lang w:val="en-US" w:eastAsia="x-none"/>
              </w:rPr>
            </w:pPr>
            <w:r w:rsidRPr="00261A39">
              <w:rPr>
                <w:lang w:val="en-US" w:eastAsia="x-none"/>
              </w:rPr>
              <w:t>Based on the study, this option may correspond to</w:t>
            </w:r>
          </w:p>
          <w:p w14:paraId="38AF9513" w14:textId="77777777" w:rsidR="00EF6531" w:rsidRPr="00261A39" w:rsidRDefault="00EF6531" w:rsidP="00EF6531">
            <w:pPr>
              <w:numPr>
                <w:ilvl w:val="2"/>
                <w:numId w:val="15"/>
              </w:numPr>
              <w:spacing w:after="0"/>
              <w:jc w:val="left"/>
              <w:rPr>
                <w:lang w:val="en-US" w:eastAsia="x-none"/>
              </w:rPr>
            </w:pPr>
            <w:r w:rsidRPr="00261A39">
              <w:rPr>
                <w:lang w:val="en-US" w:eastAsia="x-none"/>
              </w:rPr>
              <w:t xml:space="preserve">A SL-PRS configuration that is a single-shot or multiple </w:t>
            </w:r>
            <w:proofErr w:type="gramStart"/>
            <w:r w:rsidRPr="00261A39">
              <w:rPr>
                <w:lang w:val="en-US" w:eastAsia="x-none"/>
              </w:rPr>
              <w:t>shots</w:t>
            </w:r>
            <w:proofErr w:type="gramEnd"/>
            <w:r w:rsidRPr="00261A39">
              <w:rPr>
                <w:lang w:val="en-US" w:eastAsia="x-none"/>
              </w:rPr>
              <w:t xml:space="preserve"> </w:t>
            </w:r>
          </w:p>
          <w:p w14:paraId="42F6BB9D" w14:textId="77777777" w:rsidR="00EF6531" w:rsidRPr="00261A39" w:rsidRDefault="00EF6531" w:rsidP="00EF6531">
            <w:pPr>
              <w:numPr>
                <w:ilvl w:val="2"/>
                <w:numId w:val="15"/>
              </w:numPr>
              <w:spacing w:after="0"/>
              <w:jc w:val="left"/>
              <w:rPr>
                <w:lang w:val="en-US" w:eastAsia="x-none"/>
              </w:rPr>
            </w:pPr>
            <w:r w:rsidRPr="00261A39">
              <w:rPr>
                <w:lang w:val="en-US" w:eastAsia="x-none"/>
              </w:rPr>
              <w:t xml:space="preserve">A high-layer configuration that may be received from an LMF, a gNB, or a </w:t>
            </w:r>
            <w:proofErr w:type="gramStart"/>
            <w:r w:rsidRPr="00261A39">
              <w:rPr>
                <w:lang w:val="en-US" w:eastAsia="x-none"/>
              </w:rPr>
              <w:t>UE</w:t>
            </w:r>
            <w:proofErr w:type="gramEnd"/>
          </w:p>
          <w:p w14:paraId="0E885B57" w14:textId="77777777" w:rsidR="00EF6531" w:rsidRPr="00261A39" w:rsidRDefault="00EF6531" w:rsidP="00EF6531">
            <w:pPr>
              <w:numPr>
                <w:ilvl w:val="0"/>
                <w:numId w:val="15"/>
              </w:numPr>
              <w:spacing w:after="0"/>
              <w:jc w:val="left"/>
              <w:rPr>
                <w:lang w:val="en-US" w:eastAsia="x-none"/>
              </w:rPr>
            </w:pPr>
            <w:r w:rsidRPr="00261A39">
              <w:rPr>
                <w:lang w:val="en-US" w:eastAsia="x-none"/>
              </w:rPr>
              <w:t xml:space="preserve">Option 2: High-layer and lower-layer signaling involvement in the SL-PRS </w:t>
            </w:r>
            <w:proofErr w:type="gramStart"/>
            <w:r w:rsidRPr="00261A39">
              <w:rPr>
                <w:lang w:val="en-US" w:eastAsia="x-none"/>
              </w:rPr>
              <w:t>configuration</w:t>
            </w:r>
            <w:proofErr w:type="gramEnd"/>
          </w:p>
          <w:p w14:paraId="2024E243" w14:textId="77777777" w:rsidR="00EF6531" w:rsidRPr="00261A39" w:rsidRDefault="00EF6531" w:rsidP="00EF6531">
            <w:pPr>
              <w:numPr>
                <w:ilvl w:val="1"/>
                <w:numId w:val="15"/>
              </w:numPr>
              <w:spacing w:after="0"/>
              <w:jc w:val="left"/>
              <w:rPr>
                <w:lang w:val="en-US" w:eastAsia="x-none"/>
              </w:rPr>
            </w:pPr>
            <w:r w:rsidRPr="00261A39">
              <w:rPr>
                <w:lang w:val="en-US" w:eastAsia="x-none"/>
              </w:rPr>
              <w:t>Lower-layer may correspond to SL-MAC-CE, or SCI, or DCI</w:t>
            </w:r>
          </w:p>
          <w:p w14:paraId="4208ED05" w14:textId="77777777" w:rsidR="00EF6531" w:rsidRPr="00261A39" w:rsidRDefault="00EF6531" w:rsidP="00EF6531">
            <w:pPr>
              <w:numPr>
                <w:ilvl w:val="1"/>
                <w:numId w:val="15"/>
              </w:numPr>
              <w:spacing w:after="0"/>
              <w:jc w:val="left"/>
              <w:rPr>
                <w:lang w:val="en-US" w:eastAsia="x-none"/>
              </w:rPr>
            </w:pPr>
            <w:r w:rsidRPr="00261A39">
              <w:rPr>
                <w:lang w:val="en-US"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B79B9FF" w14:textId="77777777" w:rsidR="00EF6531" w:rsidRPr="00261A39" w:rsidRDefault="00EF6531" w:rsidP="00EF6531">
            <w:pPr>
              <w:numPr>
                <w:ilvl w:val="0"/>
                <w:numId w:val="15"/>
              </w:numPr>
              <w:spacing w:after="0"/>
              <w:jc w:val="left"/>
              <w:rPr>
                <w:lang w:val="en-US" w:eastAsia="x-none"/>
              </w:rPr>
            </w:pPr>
            <w:r w:rsidRPr="00261A39">
              <w:rPr>
                <w:lang w:val="en-US" w:eastAsia="x-none"/>
              </w:rPr>
              <w:t xml:space="preserve">Option 3: Only lower-layer signaling involvement in the SL-PRS </w:t>
            </w:r>
            <w:proofErr w:type="gramStart"/>
            <w:r w:rsidRPr="00261A39">
              <w:rPr>
                <w:lang w:val="en-US" w:eastAsia="x-none"/>
              </w:rPr>
              <w:t>configuration</w:t>
            </w:r>
            <w:proofErr w:type="gramEnd"/>
          </w:p>
          <w:p w14:paraId="37E15C08" w14:textId="77777777" w:rsidR="00EF6531" w:rsidRPr="00261A39" w:rsidRDefault="00EF6531" w:rsidP="00EF6531">
            <w:pPr>
              <w:numPr>
                <w:ilvl w:val="1"/>
                <w:numId w:val="15"/>
              </w:numPr>
              <w:spacing w:after="0"/>
              <w:jc w:val="left"/>
              <w:rPr>
                <w:lang w:val="en-US" w:eastAsia="x-none"/>
              </w:rPr>
            </w:pPr>
            <w:r w:rsidRPr="00261A39">
              <w:rPr>
                <w:lang w:val="en-US" w:eastAsia="x-none"/>
              </w:rPr>
              <w:t>Lower-layer may correspond to SL-MAC-CE, or SCI, or DCI</w:t>
            </w:r>
          </w:p>
          <w:p w14:paraId="5B946410" w14:textId="77777777" w:rsidR="00EF6531" w:rsidRPr="00261A39" w:rsidRDefault="00EF6531" w:rsidP="00EF6531">
            <w:pPr>
              <w:numPr>
                <w:ilvl w:val="0"/>
                <w:numId w:val="15"/>
              </w:numPr>
              <w:spacing w:after="0"/>
              <w:jc w:val="left"/>
              <w:rPr>
                <w:lang w:val="en-US" w:eastAsia="x-none"/>
              </w:rPr>
            </w:pPr>
            <w:r w:rsidRPr="00261A39">
              <w:rPr>
                <w:lang w:val="en-US" w:eastAsia="x-none"/>
              </w:rPr>
              <w:t>Note 1: Include aspects in the study related to flexibility, overhead, latency, and reliability as/if needed.</w:t>
            </w:r>
          </w:p>
          <w:p w14:paraId="66CFACC0" w14:textId="77777777" w:rsidR="00EF6531" w:rsidRPr="00261A39" w:rsidRDefault="00EF6531" w:rsidP="00EF6531">
            <w:pPr>
              <w:rPr>
                <w:lang w:val="en-US"/>
              </w:rPr>
            </w:pPr>
          </w:p>
          <w:p w14:paraId="48233404" w14:textId="77777777" w:rsidR="00EF6531" w:rsidRPr="00261A39" w:rsidRDefault="00EF6531" w:rsidP="00EF6531">
            <w:pPr>
              <w:rPr>
                <w:rFonts w:eastAsia="SimSun"/>
                <w:lang w:val="en-US" w:eastAsia="zh-CN"/>
              </w:rPr>
            </w:pPr>
            <w:r w:rsidRPr="00261A39">
              <w:rPr>
                <w:rFonts w:eastAsia="SimSun"/>
                <w:highlight w:val="green"/>
                <w:lang w:val="en-US" w:eastAsia="zh-CN"/>
              </w:rPr>
              <w:t>Agreement</w:t>
            </w:r>
          </w:p>
          <w:p w14:paraId="098F575F" w14:textId="77777777" w:rsidR="00EF6531" w:rsidRPr="00261A39" w:rsidRDefault="00EF6531" w:rsidP="00EF6531">
            <w:pPr>
              <w:pStyle w:val="ListParagraph"/>
              <w:numPr>
                <w:ilvl w:val="0"/>
                <w:numId w:val="22"/>
              </w:numPr>
              <w:spacing w:after="160" w:line="256" w:lineRule="auto"/>
              <w:ind w:left="400" w:hanging="400"/>
              <w:rPr>
                <w:lang w:val="en-US"/>
              </w:rPr>
            </w:pPr>
            <w:r w:rsidRPr="00261A39">
              <w:rPr>
                <w:lang w:val="en-US"/>
              </w:rPr>
              <w:t>With regards to the configuration/activation/deactivation/triggering of SL-PRS, Option 3 from the previous corresponding RAN1 #109 agreement will not be considered further.</w:t>
            </w:r>
          </w:p>
          <w:p w14:paraId="4BBB4CD2" w14:textId="511EEB3C" w:rsidR="00EF6531" w:rsidRPr="00261A39" w:rsidRDefault="00EF6531" w:rsidP="00E94060">
            <w:pPr>
              <w:pStyle w:val="ListParagraph"/>
              <w:numPr>
                <w:ilvl w:val="0"/>
                <w:numId w:val="22"/>
              </w:numPr>
              <w:spacing w:after="0" w:line="256" w:lineRule="auto"/>
              <w:ind w:left="400" w:hanging="400"/>
              <w:rPr>
                <w:rFonts w:eastAsia="Times New Roman"/>
                <w:sz w:val="24"/>
                <w:lang w:val="en-US"/>
              </w:rPr>
            </w:pPr>
            <w:r w:rsidRPr="00261A39">
              <w:rPr>
                <w:lang w:val="en-US"/>
              </w:rPr>
              <w:t>With regards to reservation of SL-PRS, it can be considered based on the Option 1 or Option 2 from the previous corresponding RAN1 #109 agreement.</w:t>
            </w:r>
          </w:p>
        </w:tc>
      </w:tr>
    </w:tbl>
    <w:p w14:paraId="6C917329" w14:textId="725EDF13" w:rsidR="002E6010" w:rsidRPr="00261A39" w:rsidRDefault="002E6010" w:rsidP="00E94060">
      <w:pPr>
        <w:rPr>
          <w:lang w:val="en-US"/>
        </w:rPr>
      </w:pPr>
    </w:p>
    <w:p w14:paraId="168CA1A6" w14:textId="325215AC" w:rsidR="008B7BE2" w:rsidRPr="00261A39" w:rsidRDefault="00AA0C7B" w:rsidP="008B7BE2">
      <w:pPr>
        <w:rPr>
          <w:lang w:val="en-US"/>
        </w:rPr>
      </w:pPr>
      <w:r w:rsidRPr="00261A39">
        <w:rPr>
          <w:lang w:val="en-US"/>
        </w:rPr>
        <w:t>It is desirable to support different SL-PRS configurations in the same resource pool to accommodate different applications</w:t>
      </w:r>
      <w:r w:rsidR="0008055C" w:rsidRPr="00261A39">
        <w:rPr>
          <w:lang w:val="en-US"/>
        </w:rPr>
        <w:t>/services</w:t>
      </w:r>
      <w:r w:rsidRPr="00261A39">
        <w:rPr>
          <w:lang w:val="en-US"/>
        </w:rPr>
        <w:t xml:space="preserve"> and UE types in the same pool.</w:t>
      </w:r>
      <w:r w:rsidR="0008055C" w:rsidRPr="00261A39">
        <w:rPr>
          <w:lang w:val="en-US"/>
        </w:rPr>
        <w:t xml:space="preserve"> </w:t>
      </w:r>
      <w:r w:rsidR="007E16E5" w:rsidRPr="00261A39">
        <w:rPr>
          <w:lang w:val="en-US"/>
        </w:rPr>
        <w:t xml:space="preserve">However, </w:t>
      </w:r>
      <w:r w:rsidR="00417BE5" w:rsidRPr="00261A39">
        <w:rPr>
          <w:lang w:val="en-US"/>
        </w:rPr>
        <w:t xml:space="preserve">signaling those configuration parameters using lower-layer signaling provides the receiver with little time to </w:t>
      </w:r>
      <w:r w:rsidR="00CC6008" w:rsidRPr="00261A39">
        <w:rPr>
          <w:lang w:val="en-US"/>
        </w:rPr>
        <w:t>parse the received configuration and determine the exact configuration from the large number of possible configurations is use for the SL-PRS. This will increase receiver complexity since it needs to adapt to the received configuration in a very short time.</w:t>
      </w:r>
      <w:r w:rsidR="00A815E4" w:rsidRPr="00261A39">
        <w:rPr>
          <w:lang w:val="en-US"/>
        </w:rPr>
        <w:t xml:space="preserve"> Using higher layer signaling, </w:t>
      </w:r>
      <w:proofErr w:type="gramStart"/>
      <w:r w:rsidR="008B72B1" w:rsidRPr="00261A39">
        <w:rPr>
          <w:lang w:val="en-US"/>
        </w:rPr>
        <w:t>e.g.</w:t>
      </w:r>
      <w:proofErr w:type="gramEnd"/>
      <w:r w:rsidR="008B72B1" w:rsidRPr="00261A39">
        <w:rPr>
          <w:lang w:val="en-US"/>
        </w:rPr>
        <w:t xml:space="preserve"> SLPP, avoids this issue by providing the SL-PRS configuration in advance of SL-PRS reception.</w:t>
      </w:r>
      <w:r w:rsidR="008B7BE2" w:rsidRPr="00261A39">
        <w:rPr>
          <w:lang w:val="en-US"/>
        </w:rPr>
        <w:t xml:space="preserve"> The parameters that are could be indicated by higher layers include comb size, number of symbols used for SL-PRS, periodicity, and scrambling seed.</w:t>
      </w:r>
    </w:p>
    <w:p w14:paraId="05DCD6AA" w14:textId="39E54637" w:rsidR="00441A32" w:rsidRPr="00261A39" w:rsidRDefault="00057905" w:rsidP="00057905">
      <w:pPr>
        <w:pStyle w:val="Caption"/>
        <w:rPr>
          <w:lang w:val="en-US"/>
        </w:rPr>
      </w:pPr>
      <w:bookmarkStart w:id="33" w:name="_Toc134863578"/>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F22947">
        <w:rPr>
          <w:noProof/>
          <w:lang w:val="en-US"/>
        </w:rPr>
        <w:t>23</w:t>
      </w:r>
      <w:r w:rsidR="00BA13F9" w:rsidRPr="00261A39">
        <w:rPr>
          <w:noProof/>
          <w:lang w:val="en-US"/>
        </w:rPr>
        <w:fldChar w:fldCharType="end"/>
      </w:r>
      <w:r w:rsidRPr="00261A39">
        <w:rPr>
          <w:lang w:val="en-US"/>
        </w:rPr>
        <w:t xml:space="preserve">: Higher-layer signaling </w:t>
      </w:r>
      <w:r w:rsidR="0030155E" w:rsidRPr="00261A39">
        <w:rPr>
          <w:lang w:val="en-US"/>
        </w:rPr>
        <w:t>i</w:t>
      </w:r>
      <w:r w:rsidRPr="00261A39">
        <w:rPr>
          <w:lang w:val="en-US"/>
        </w:rPr>
        <w:t xml:space="preserve">s used </w:t>
      </w:r>
      <w:r w:rsidR="00F03431" w:rsidRPr="00261A39">
        <w:rPr>
          <w:lang w:val="en-US"/>
        </w:rPr>
        <w:t>for SL-PRS configuration.</w:t>
      </w:r>
      <w:bookmarkEnd w:id="33"/>
    </w:p>
    <w:p w14:paraId="3B94F8A1" w14:textId="32AE65A2" w:rsidR="00631719" w:rsidRPr="00261A39" w:rsidRDefault="00631719" w:rsidP="00631719">
      <w:pPr>
        <w:pStyle w:val="Caption"/>
        <w:rPr>
          <w:lang w:val="en-US"/>
        </w:rPr>
      </w:pPr>
      <w:bookmarkStart w:id="34" w:name="_Toc134863579"/>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F22947">
        <w:rPr>
          <w:noProof/>
          <w:lang w:val="en-US"/>
        </w:rPr>
        <w:t>24</w:t>
      </w:r>
      <w:r w:rsidR="00BA13F9" w:rsidRPr="00261A39">
        <w:rPr>
          <w:noProof/>
          <w:lang w:val="en-US"/>
        </w:rPr>
        <w:fldChar w:fldCharType="end"/>
      </w:r>
      <w:r w:rsidRPr="00261A39">
        <w:rPr>
          <w:lang w:val="en-US"/>
        </w:rPr>
        <w:t xml:space="preserve">: </w:t>
      </w:r>
      <w:r w:rsidR="00C945E1" w:rsidRPr="00261A39">
        <w:rPr>
          <w:lang w:val="en-US"/>
        </w:rPr>
        <w:t xml:space="preserve">Higher layers signal SL-PRS comb size, </w:t>
      </w:r>
      <w:r w:rsidR="007A60AB">
        <w:rPr>
          <w:lang w:val="en-US"/>
        </w:rPr>
        <w:t xml:space="preserve">comb RE offset, </w:t>
      </w:r>
      <w:r w:rsidR="00644CE7" w:rsidRPr="00261A39">
        <w:rPr>
          <w:lang w:val="en-US"/>
        </w:rPr>
        <w:t xml:space="preserve">number of symbols, periodicity, </w:t>
      </w:r>
      <w:r w:rsidR="005F1BB0" w:rsidRPr="00261A39">
        <w:rPr>
          <w:lang w:val="en-US"/>
        </w:rPr>
        <w:t xml:space="preserve">frequency-domain allocation, </w:t>
      </w:r>
      <w:r w:rsidR="00644CE7" w:rsidRPr="00261A39">
        <w:rPr>
          <w:lang w:val="en-US"/>
        </w:rPr>
        <w:t>and scrambling seed.</w:t>
      </w:r>
      <w:bookmarkEnd w:id="34"/>
    </w:p>
    <w:p w14:paraId="6DB1519A" w14:textId="68E484B0" w:rsidR="00B82C40" w:rsidRPr="00261A39" w:rsidRDefault="00B82C40" w:rsidP="00B82C40">
      <w:pPr>
        <w:pStyle w:val="3GPPH1"/>
        <w:rPr>
          <w:lang w:val="en-US"/>
        </w:rPr>
      </w:pPr>
      <w:r w:rsidRPr="00261A39">
        <w:rPr>
          <w:lang w:val="en-US"/>
        </w:rPr>
        <w:t>Power Control</w:t>
      </w:r>
    </w:p>
    <w:p w14:paraId="5272AE17" w14:textId="7A708428" w:rsidR="00BF7747" w:rsidRDefault="000E5FDB" w:rsidP="00B82C40">
      <w:pPr>
        <w:rPr>
          <w:lang w:val="en-US"/>
        </w:rPr>
      </w:pPr>
      <w:r w:rsidRPr="00261A39">
        <w:rPr>
          <w:lang w:val="en-US"/>
        </w:rPr>
        <w:t>Sidelink communications support open-loop power control</w:t>
      </w:r>
      <w:r w:rsidR="00887779" w:rsidRPr="00261A39">
        <w:rPr>
          <w:lang w:val="en-US"/>
        </w:rPr>
        <w:t xml:space="preserve">. Two pathloss measurements can be independently enabled and used for </w:t>
      </w:r>
      <w:r w:rsidR="00107ED9" w:rsidRPr="00261A39">
        <w:rPr>
          <w:lang w:val="en-US"/>
        </w:rPr>
        <w:t>OLPC: downlink-based pathloss and sidelink-based pathloss. When</w:t>
      </w:r>
      <w:r w:rsidR="00976FB3" w:rsidRPr="00261A39">
        <w:rPr>
          <w:lang w:val="en-US"/>
        </w:rPr>
        <w:t xml:space="preserve"> both</w:t>
      </w:r>
      <w:r w:rsidR="00107ED9" w:rsidRPr="00261A39">
        <w:rPr>
          <w:lang w:val="en-US"/>
        </w:rPr>
        <w:t xml:space="preserve"> are enabled, the UE uses </w:t>
      </w:r>
      <w:r w:rsidR="00976FB3" w:rsidRPr="00261A39">
        <w:rPr>
          <w:lang w:val="en-US"/>
        </w:rPr>
        <w:t>the lower transmit power</w:t>
      </w:r>
      <w:r w:rsidR="00844A14" w:rsidRPr="00261A39">
        <w:rPr>
          <w:lang w:val="en-US"/>
        </w:rPr>
        <w:t>.</w:t>
      </w:r>
      <w:r w:rsidR="00BF7747" w:rsidRPr="00261A39">
        <w:rPr>
          <w:lang w:val="en-US"/>
        </w:rPr>
        <w:t xml:space="preserve"> The intention of DL pathloss-based OLPC is to minimize interference at the </w:t>
      </w:r>
      <w:proofErr w:type="gramStart"/>
      <w:r w:rsidR="00BF7747" w:rsidRPr="00261A39">
        <w:rPr>
          <w:lang w:val="en-US"/>
        </w:rPr>
        <w:t>gNB</w:t>
      </w:r>
      <w:r w:rsidR="002F5B82" w:rsidRPr="00261A39">
        <w:rPr>
          <w:lang w:val="en-US"/>
        </w:rPr>
        <w:t>;</w:t>
      </w:r>
      <w:proofErr w:type="gramEnd"/>
      <w:r w:rsidR="002F5B82" w:rsidRPr="00261A39">
        <w:rPr>
          <w:lang w:val="en-US"/>
        </w:rPr>
        <w:t xml:space="preserve"> whereas SL pathloss-based OLPC </w:t>
      </w:r>
      <w:r w:rsidR="00D62C85" w:rsidRPr="00261A39">
        <w:rPr>
          <w:lang w:val="en-US"/>
        </w:rPr>
        <w:t xml:space="preserve">is intended to reduce interference </w:t>
      </w:r>
      <w:r w:rsidR="00D2504B" w:rsidRPr="00261A39">
        <w:rPr>
          <w:lang w:val="en-US"/>
        </w:rPr>
        <w:t>to other SL UEs.</w:t>
      </w:r>
      <w:r w:rsidR="008B3EF9" w:rsidRPr="00261A39">
        <w:rPr>
          <w:lang w:val="en-US"/>
        </w:rPr>
        <w:t xml:space="preserve"> Lastly, there is no </w:t>
      </w:r>
      <w:r w:rsidR="001133A3" w:rsidRPr="00261A39">
        <w:rPr>
          <w:lang w:val="en-US"/>
        </w:rPr>
        <w:t>power boosting applied to the different channels.</w:t>
      </w:r>
      <w:r w:rsidR="004A378B">
        <w:rPr>
          <w:lang w:val="en-US"/>
        </w:rPr>
        <w:t xml:space="preserve"> RAN1 has made some agreements on </w:t>
      </w:r>
      <w:r w:rsidR="00EA77DD">
        <w:rPr>
          <w:lang w:val="en-US"/>
        </w:rPr>
        <w:t>OLPC</w:t>
      </w:r>
      <w:r w:rsidR="00182A31">
        <w:rPr>
          <w:lang w:val="en-US"/>
        </w:rPr>
        <w:t>, in this section, we provide some more details.</w:t>
      </w:r>
    </w:p>
    <w:tbl>
      <w:tblPr>
        <w:tblStyle w:val="TableGrid"/>
        <w:tblW w:w="0" w:type="auto"/>
        <w:tblLook w:val="04A0" w:firstRow="1" w:lastRow="0" w:firstColumn="1" w:lastColumn="0" w:noHBand="0" w:noVBand="1"/>
      </w:tblPr>
      <w:tblGrid>
        <w:gridCol w:w="9629"/>
      </w:tblGrid>
      <w:tr w:rsidR="00EA77DD" w14:paraId="2A8D9006" w14:textId="77777777" w:rsidTr="00EA77DD">
        <w:tc>
          <w:tcPr>
            <w:tcW w:w="9629" w:type="dxa"/>
          </w:tcPr>
          <w:p w14:paraId="13DAEF47" w14:textId="77777777" w:rsidR="00EA77DD" w:rsidRPr="00FB7B7D" w:rsidRDefault="00EA77DD" w:rsidP="00EA77DD">
            <w:pPr>
              <w:rPr>
                <w:b/>
                <w:iCs/>
              </w:rPr>
            </w:pPr>
            <w:r w:rsidRPr="00FB7B7D">
              <w:rPr>
                <w:b/>
                <w:iCs/>
                <w:highlight w:val="green"/>
              </w:rPr>
              <w:t>Agreement</w:t>
            </w:r>
          </w:p>
          <w:p w14:paraId="511A3A01" w14:textId="77777777" w:rsidR="00EA77DD" w:rsidRPr="00FB7B7D" w:rsidRDefault="00EA77DD" w:rsidP="00EA77DD">
            <w:pPr>
              <w:contextualSpacing/>
              <w:rPr>
                <w:lang w:eastAsia="zh-CN"/>
              </w:rPr>
            </w:pPr>
            <w:r w:rsidRPr="00FB7B7D">
              <w:rPr>
                <w:lang w:eastAsia="zh-CN"/>
              </w:rPr>
              <w:t xml:space="preserve">For a dedicated SL PRS resource pool, options for SL pathloss reference for OLPC for SL PRS are (to be </w:t>
            </w:r>
            <w:proofErr w:type="gramStart"/>
            <w:r w:rsidRPr="00FB7B7D">
              <w:rPr>
                <w:lang w:eastAsia="zh-CN"/>
              </w:rPr>
              <w:t>down-selected</w:t>
            </w:r>
            <w:proofErr w:type="gramEnd"/>
            <w:r w:rsidRPr="00FB7B7D">
              <w:rPr>
                <w:lang w:eastAsia="zh-CN"/>
              </w:rPr>
              <w:t xml:space="preserve"> from):  </w:t>
            </w:r>
          </w:p>
          <w:p w14:paraId="76300F94" w14:textId="77777777" w:rsidR="00EA77DD" w:rsidRPr="00FB7B7D" w:rsidRDefault="00EA77DD" w:rsidP="00EA77DD">
            <w:pPr>
              <w:numPr>
                <w:ilvl w:val="0"/>
                <w:numId w:val="38"/>
              </w:numPr>
              <w:tabs>
                <w:tab w:val="num" w:pos="0"/>
              </w:tabs>
              <w:spacing w:after="0"/>
              <w:contextualSpacing/>
              <w:jc w:val="left"/>
              <w:rPr>
                <w:rFonts w:eastAsia="Calibri"/>
                <w:iCs/>
              </w:rPr>
            </w:pPr>
            <w:r w:rsidRPr="00FB7B7D">
              <w:rPr>
                <w:rFonts w:eastAsia="Calibri"/>
                <w:iCs/>
              </w:rPr>
              <w:t>Option 1: SL PRS as pathloss reference</w:t>
            </w:r>
          </w:p>
          <w:p w14:paraId="2CD28B17" w14:textId="77777777" w:rsidR="00EA77DD" w:rsidRPr="00FB7B7D" w:rsidRDefault="00EA77DD" w:rsidP="00EA77DD">
            <w:pPr>
              <w:numPr>
                <w:ilvl w:val="0"/>
                <w:numId w:val="38"/>
              </w:numPr>
              <w:tabs>
                <w:tab w:val="num" w:pos="0"/>
              </w:tabs>
              <w:spacing w:after="0"/>
              <w:contextualSpacing/>
              <w:jc w:val="left"/>
              <w:rPr>
                <w:rFonts w:eastAsia="Calibri"/>
                <w:iCs/>
              </w:rPr>
            </w:pPr>
            <w:r w:rsidRPr="00FB7B7D">
              <w:rPr>
                <w:rFonts w:eastAsia="Calibri"/>
                <w:iCs/>
              </w:rPr>
              <w:t>Option 2: PSCCH DMRS as pathloss reference</w:t>
            </w:r>
          </w:p>
          <w:p w14:paraId="242EC19B" w14:textId="77777777" w:rsidR="00EA77DD" w:rsidRPr="00FB7B7D" w:rsidRDefault="00EA77DD" w:rsidP="00EA77DD">
            <w:pPr>
              <w:numPr>
                <w:ilvl w:val="0"/>
                <w:numId w:val="38"/>
              </w:numPr>
              <w:tabs>
                <w:tab w:val="num" w:pos="0"/>
              </w:tabs>
              <w:spacing w:after="0"/>
              <w:contextualSpacing/>
              <w:jc w:val="left"/>
              <w:rPr>
                <w:rFonts w:eastAsia="Calibri"/>
                <w:iCs/>
              </w:rPr>
            </w:pPr>
            <w:r w:rsidRPr="00FB7B7D">
              <w:rPr>
                <w:rFonts w:eastAsia="Calibri"/>
                <w:iCs/>
              </w:rPr>
              <w:t>Option 3: Both Options 1 and 2</w:t>
            </w:r>
          </w:p>
          <w:p w14:paraId="30C61F64" w14:textId="77777777" w:rsidR="00EA77DD" w:rsidRPr="00FB7B7D" w:rsidRDefault="00EA77DD" w:rsidP="00EA77DD">
            <w:pPr>
              <w:numPr>
                <w:ilvl w:val="1"/>
                <w:numId w:val="38"/>
              </w:numPr>
              <w:spacing w:after="0"/>
              <w:contextualSpacing/>
              <w:jc w:val="left"/>
              <w:rPr>
                <w:rFonts w:eastAsia="Calibri"/>
                <w:bCs/>
                <w:iCs/>
              </w:rPr>
            </w:pPr>
            <w:r w:rsidRPr="00FB7B7D">
              <w:rPr>
                <w:rFonts w:eastAsia="Calibri"/>
                <w:bCs/>
                <w:iCs/>
              </w:rPr>
              <w:t>FFS: Selection between Option 1 and Option 2, including (pre-)configuration.</w:t>
            </w:r>
          </w:p>
          <w:p w14:paraId="378B7512" w14:textId="77777777" w:rsidR="00EA77DD" w:rsidRDefault="00EA77DD" w:rsidP="00B82C40">
            <w:pPr>
              <w:rPr>
                <w:lang w:val="en-US"/>
              </w:rPr>
            </w:pPr>
          </w:p>
          <w:p w14:paraId="7C171491" w14:textId="77777777" w:rsidR="00182A31" w:rsidRPr="00FB7B7D" w:rsidRDefault="00182A31" w:rsidP="00182A31">
            <w:pPr>
              <w:rPr>
                <w:b/>
                <w:iCs/>
              </w:rPr>
            </w:pPr>
            <w:r w:rsidRPr="00FB7B7D">
              <w:rPr>
                <w:b/>
                <w:iCs/>
                <w:highlight w:val="green"/>
              </w:rPr>
              <w:t>Agreement</w:t>
            </w:r>
          </w:p>
          <w:p w14:paraId="42073BCA" w14:textId="31308A5E" w:rsidR="00182A31" w:rsidRPr="00182A31" w:rsidRDefault="00182A31" w:rsidP="00B82C40">
            <w:pPr>
              <w:contextualSpacing/>
              <w:rPr>
                <w:lang w:eastAsia="zh-CN"/>
              </w:rPr>
            </w:pPr>
            <w:r w:rsidRPr="001A57F5">
              <w:rPr>
                <w:lang w:eastAsia="zh-CN"/>
              </w:rPr>
              <w:t>For SL pathloss-based OLPC for SL PRS in unicast, filtered RSRP is reported by a receiving UE.</w:t>
            </w:r>
          </w:p>
        </w:tc>
      </w:tr>
    </w:tbl>
    <w:p w14:paraId="1DEE6B9D" w14:textId="77777777" w:rsidR="00EA77DD" w:rsidRPr="00261A39" w:rsidRDefault="00EA77DD" w:rsidP="00B82C40">
      <w:pPr>
        <w:rPr>
          <w:lang w:val="en-US"/>
        </w:rPr>
      </w:pPr>
    </w:p>
    <w:p w14:paraId="363F21E1" w14:textId="6B84B321" w:rsidR="003C7FC9" w:rsidRPr="00261A39" w:rsidRDefault="008B3EF9" w:rsidP="00B82C40">
      <w:pPr>
        <w:rPr>
          <w:lang w:val="en-US"/>
        </w:rPr>
      </w:pPr>
      <w:r w:rsidRPr="00261A39">
        <w:rPr>
          <w:lang w:val="en-US"/>
        </w:rPr>
        <w:t xml:space="preserve">In the shared resource pool, the same procedure as </w:t>
      </w:r>
      <w:r w:rsidR="00453A9E" w:rsidRPr="00261A39">
        <w:rPr>
          <w:lang w:val="en-US"/>
        </w:rPr>
        <w:t>sidelink data communications can be used. In our view, SL-PRS transmission in the shared pool can follow existing procedures used for sidelink communications</w:t>
      </w:r>
      <w:r w:rsidR="005E1901" w:rsidRPr="00261A39">
        <w:rPr>
          <w:lang w:val="en-US"/>
        </w:rPr>
        <w:t>. Introducing changes</w:t>
      </w:r>
      <w:r w:rsidR="00DC034B" w:rsidRPr="00261A39">
        <w:rPr>
          <w:lang w:val="en-US"/>
        </w:rPr>
        <w:t xml:space="preserve"> </w:t>
      </w:r>
      <w:r w:rsidR="005E1901" w:rsidRPr="00261A39">
        <w:rPr>
          <w:lang w:val="en-US"/>
        </w:rPr>
        <w:t xml:space="preserve">could </w:t>
      </w:r>
      <w:r w:rsidR="00DC034B" w:rsidRPr="00261A39">
        <w:rPr>
          <w:lang w:val="en-US"/>
        </w:rPr>
        <w:t xml:space="preserve">degrade the performance of communications taking place in the same pool. For example, power boosting SL-PRS relative to other channels would cause AGC issues </w:t>
      </w:r>
      <w:r w:rsidR="008B7BE2" w:rsidRPr="00261A39">
        <w:rPr>
          <w:lang w:val="en-US"/>
        </w:rPr>
        <w:t>at the receiver when transmissions from other UEs are multiplexed.</w:t>
      </w:r>
    </w:p>
    <w:p w14:paraId="10AF9DBB" w14:textId="14200190" w:rsidR="009E6463" w:rsidRPr="00261A39" w:rsidRDefault="009E6463" w:rsidP="002A0FD5">
      <w:pPr>
        <w:pStyle w:val="Caption"/>
        <w:rPr>
          <w:lang w:val="en-US"/>
        </w:rPr>
      </w:pPr>
      <w:bookmarkStart w:id="35" w:name="_Toc134863580"/>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F22947">
        <w:rPr>
          <w:noProof/>
          <w:lang w:val="en-US"/>
        </w:rPr>
        <w:t>25</w:t>
      </w:r>
      <w:r w:rsidR="00BA13F9" w:rsidRPr="00261A39">
        <w:rPr>
          <w:noProof/>
          <w:lang w:val="en-US"/>
        </w:rPr>
        <w:fldChar w:fldCharType="end"/>
      </w:r>
      <w:r w:rsidRPr="00261A39">
        <w:rPr>
          <w:lang w:val="en-US"/>
        </w:rPr>
        <w:t>: In the shared resource pool, the existing OLPC</w:t>
      </w:r>
      <w:r w:rsidR="00C9508B" w:rsidRPr="00261A39">
        <w:rPr>
          <w:lang w:val="en-US"/>
        </w:rPr>
        <w:t xml:space="preserve"> procedure</w:t>
      </w:r>
      <w:r w:rsidRPr="00261A39">
        <w:rPr>
          <w:lang w:val="en-US"/>
        </w:rPr>
        <w:t xml:space="preserve"> is used for SL-PRS</w:t>
      </w:r>
      <w:r w:rsidR="00C9508B" w:rsidRPr="00261A39">
        <w:rPr>
          <w:lang w:val="en-US"/>
        </w:rPr>
        <w:t xml:space="preserve"> power control.</w:t>
      </w:r>
      <w:bookmarkEnd w:id="35"/>
    </w:p>
    <w:p w14:paraId="38222F94" w14:textId="585A4F28" w:rsidR="00245068" w:rsidRPr="00261A39" w:rsidRDefault="00DA62A4" w:rsidP="00245068">
      <w:pPr>
        <w:rPr>
          <w:lang w:val="en-US"/>
        </w:rPr>
      </w:pPr>
      <w:r w:rsidRPr="00261A39">
        <w:rPr>
          <w:lang w:val="en-US"/>
        </w:rPr>
        <w:t xml:space="preserve">The </w:t>
      </w:r>
      <w:r w:rsidR="00AA1BD0" w:rsidRPr="00261A39">
        <w:rPr>
          <w:lang w:val="en-US"/>
        </w:rPr>
        <w:t xml:space="preserve">DL pathloss-based OLPC procedure can be applied with </w:t>
      </w:r>
      <w:r w:rsidR="003E65EA" w:rsidRPr="00261A39">
        <w:rPr>
          <w:lang w:val="en-US"/>
        </w:rPr>
        <w:t>little or no</w:t>
      </w:r>
      <w:r w:rsidR="00AA1BD0" w:rsidRPr="00261A39">
        <w:rPr>
          <w:lang w:val="en-US"/>
        </w:rPr>
        <w:t xml:space="preserve"> changes to the dedicated resource</w:t>
      </w:r>
      <w:r w:rsidR="00097714" w:rsidRPr="00261A39">
        <w:rPr>
          <w:lang w:val="en-US"/>
        </w:rPr>
        <w:t>.</w:t>
      </w:r>
      <w:r w:rsidR="008350FF" w:rsidRPr="00261A39">
        <w:rPr>
          <w:lang w:val="en-US"/>
        </w:rPr>
        <w:t xml:space="preserve"> </w:t>
      </w:r>
      <w:r w:rsidR="003E65EA" w:rsidRPr="00261A39">
        <w:rPr>
          <w:lang w:val="en-US"/>
        </w:rPr>
        <w:t xml:space="preserve">SL PL OLPC on the other hand requires change to </w:t>
      </w:r>
      <w:r w:rsidR="00F53288" w:rsidRPr="00261A39">
        <w:rPr>
          <w:lang w:val="en-US"/>
        </w:rPr>
        <w:t>measurements and this aspect needs to be further considered along with the efficacy of SL PL based OLPC in reducing interference</w:t>
      </w:r>
      <w:r w:rsidR="003A773E" w:rsidRPr="00261A39">
        <w:rPr>
          <w:lang w:val="en-US"/>
        </w:rPr>
        <w:t xml:space="preserve"> in the SL-PRS dedicated pool, </w:t>
      </w:r>
      <w:proofErr w:type="gramStart"/>
      <w:r w:rsidR="003A773E" w:rsidRPr="00261A39">
        <w:rPr>
          <w:lang w:val="en-US"/>
        </w:rPr>
        <w:t>in particular since</w:t>
      </w:r>
      <w:proofErr w:type="gramEnd"/>
      <w:r w:rsidR="003A773E" w:rsidRPr="00261A39">
        <w:rPr>
          <w:lang w:val="en-US"/>
        </w:rPr>
        <w:t xml:space="preserve"> it is limited to unicast transmissions.</w:t>
      </w:r>
    </w:p>
    <w:p w14:paraId="0367E378" w14:textId="6A8787B6" w:rsidR="008350FF" w:rsidRDefault="003A773E" w:rsidP="003A773E">
      <w:pPr>
        <w:pStyle w:val="Caption"/>
        <w:rPr>
          <w:lang w:val="en-US"/>
        </w:rPr>
      </w:pPr>
      <w:bookmarkStart w:id="36" w:name="_Toc134863581"/>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F22947">
        <w:rPr>
          <w:noProof/>
          <w:lang w:val="en-US"/>
        </w:rPr>
        <w:t>26</w:t>
      </w:r>
      <w:r w:rsidR="00BA13F9" w:rsidRPr="00261A39">
        <w:rPr>
          <w:noProof/>
          <w:lang w:val="en-US"/>
        </w:rPr>
        <w:fldChar w:fldCharType="end"/>
      </w:r>
      <w:r w:rsidRPr="00261A39">
        <w:rPr>
          <w:lang w:val="en-US"/>
        </w:rPr>
        <w:t xml:space="preserve">: DL pathloss-based OLPC from sidelink communications can </w:t>
      </w:r>
      <w:r w:rsidR="0088562B" w:rsidRPr="00261A39">
        <w:rPr>
          <w:lang w:val="en-US"/>
        </w:rPr>
        <w:t>be used</w:t>
      </w:r>
      <w:r w:rsidR="00353B6C" w:rsidRPr="00261A39">
        <w:rPr>
          <w:lang w:val="en-US"/>
        </w:rPr>
        <w:t xml:space="preserve"> for DL pathloss-based OLPC in the SL-PRS dedicated resource pool.</w:t>
      </w:r>
      <w:bookmarkEnd w:id="36"/>
    </w:p>
    <w:p w14:paraId="59677450" w14:textId="7B528DC6" w:rsidR="00DE2A70" w:rsidRDefault="00C56732" w:rsidP="00DE2A70">
      <w:pPr>
        <w:rPr>
          <w:lang w:val="en-US"/>
        </w:rPr>
      </w:pPr>
      <w:r>
        <w:rPr>
          <w:lang w:val="en-US"/>
        </w:rPr>
        <w:t xml:space="preserve">To enable, SL pathloss-based OLPC in the dedicated </w:t>
      </w:r>
      <w:r w:rsidR="00377BA7">
        <w:rPr>
          <w:lang w:val="en-US"/>
        </w:rPr>
        <w:t xml:space="preserve">resource pool, a reference signal </w:t>
      </w:r>
      <w:r w:rsidR="00323BD8">
        <w:rPr>
          <w:lang w:val="en-US"/>
        </w:rPr>
        <w:t>for the L3-filtered RSRP measurement needs to be chosen. This signal could be the PSCCH DMRS or the SL-PRS</w:t>
      </w:r>
      <w:r w:rsidR="0022772B">
        <w:rPr>
          <w:lang w:val="en-US"/>
        </w:rPr>
        <w:t xml:space="preserve">. Since a UE </w:t>
      </w:r>
      <w:r w:rsidR="0035144D">
        <w:rPr>
          <w:lang w:val="en-US"/>
        </w:rPr>
        <w:t>can perform</w:t>
      </w:r>
      <w:r w:rsidR="0022772B">
        <w:rPr>
          <w:lang w:val="en-US"/>
        </w:rPr>
        <w:t xml:space="preserve"> RSRP measurement on PSCCH</w:t>
      </w:r>
      <w:r w:rsidR="0035144D">
        <w:rPr>
          <w:lang w:val="en-US"/>
        </w:rPr>
        <w:t xml:space="preserve"> DMRS</w:t>
      </w:r>
      <w:r w:rsidR="0022772B">
        <w:rPr>
          <w:lang w:val="en-US"/>
        </w:rPr>
        <w:t xml:space="preserve"> </w:t>
      </w:r>
      <w:r w:rsidR="0035144D">
        <w:rPr>
          <w:lang w:val="en-US"/>
        </w:rPr>
        <w:t xml:space="preserve">for sensing associated with </w:t>
      </w:r>
      <w:r w:rsidR="0022772B">
        <w:rPr>
          <w:lang w:val="en-US"/>
        </w:rPr>
        <w:t>resource selection</w:t>
      </w:r>
      <w:r w:rsidR="0035144D">
        <w:rPr>
          <w:lang w:val="en-US"/>
        </w:rPr>
        <w:t xml:space="preserve">, PSCCH </w:t>
      </w:r>
      <w:r w:rsidR="005D5EE6">
        <w:rPr>
          <w:lang w:val="en-US"/>
        </w:rPr>
        <w:t xml:space="preserve">DMRS can be used as the </w:t>
      </w:r>
      <w:r w:rsidR="005D5EE6">
        <w:rPr>
          <w:lang w:val="en-US"/>
        </w:rPr>
        <w:lastRenderedPageBreak/>
        <w:t>reference signal for L3-</w:t>
      </w:r>
      <w:r w:rsidR="00B906C3">
        <w:rPr>
          <w:lang w:val="en-US"/>
        </w:rPr>
        <w:t xml:space="preserve">filtered </w:t>
      </w:r>
      <w:r w:rsidR="005D5EE6">
        <w:rPr>
          <w:lang w:val="en-US"/>
        </w:rPr>
        <w:t>RSRP measurement.</w:t>
      </w:r>
      <w:r w:rsidR="00143E68">
        <w:rPr>
          <w:lang w:val="en-US"/>
        </w:rPr>
        <w:t xml:space="preserve"> Additional changes are needed to support SL PL-based OLPC in the dedicated resource pool and should be further discussed.</w:t>
      </w:r>
    </w:p>
    <w:p w14:paraId="36E23FEC" w14:textId="212591F2" w:rsidR="005D5EE6" w:rsidRDefault="005D5EE6" w:rsidP="005D5EE6">
      <w:pPr>
        <w:pStyle w:val="Caption"/>
        <w:rPr>
          <w:lang w:val="en-US"/>
        </w:rPr>
      </w:pPr>
      <w:bookmarkStart w:id="37" w:name="_Toc134863582"/>
      <w:r>
        <w:t xml:space="preserve">Proposal </w:t>
      </w:r>
      <w:fldSimple w:instr=" SEQ Proposal \* ARABIC ">
        <w:r w:rsidR="00F22947">
          <w:rPr>
            <w:noProof/>
          </w:rPr>
          <w:t>27</w:t>
        </w:r>
      </w:fldSimple>
      <w:r>
        <w:t xml:space="preserve">: </w:t>
      </w:r>
      <w:r w:rsidR="00B906C3">
        <w:t xml:space="preserve">L3-filtered RSRP measurement on PSCCH DMRS </w:t>
      </w:r>
      <w:r w:rsidR="006D6E1F">
        <w:t>is used for SL pathloss-based OLPC fo</w:t>
      </w:r>
      <w:r w:rsidR="00D20FD0">
        <w:t>r unicast SL-PRS transmissions in the dedicated resource pool.</w:t>
      </w:r>
      <w:r w:rsidR="00143E68">
        <w:t xml:space="preserve"> FFS additional changes to procedure.</w:t>
      </w:r>
      <w:bookmarkEnd w:id="37"/>
    </w:p>
    <w:p w14:paraId="20C1662A" w14:textId="3D480AAE" w:rsidR="00466590" w:rsidRPr="00261A39" w:rsidRDefault="00466590" w:rsidP="00415B69">
      <w:pPr>
        <w:pStyle w:val="3GPPH1"/>
        <w:rPr>
          <w:lang w:val="en-US"/>
        </w:rPr>
      </w:pPr>
      <w:r w:rsidRPr="00261A39">
        <w:rPr>
          <w:lang w:val="en-US"/>
        </w:rPr>
        <w:t>Conclusions</w:t>
      </w:r>
    </w:p>
    <w:p w14:paraId="20C1F8DB" w14:textId="78A8041A" w:rsidR="00F22947" w:rsidRDefault="00896921">
      <w:pPr>
        <w:pStyle w:val="TableofFigures"/>
        <w:tabs>
          <w:tab w:val="right" w:leader="dot" w:pos="9629"/>
        </w:tabs>
        <w:rPr>
          <w:rFonts w:asciiTheme="minorHAnsi" w:eastAsiaTheme="minorEastAsia" w:hAnsiTheme="minorHAnsi" w:cstheme="minorBidi"/>
          <w:noProof/>
          <w:sz w:val="22"/>
          <w:szCs w:val="22"/>
          <w:lang w:val="en-US"/>
        </w:rPr>
      </w:pPr>
      <w:r w:rsidRPr="00261A39">
        <w:rPr>
          <w:b/>
          <w:bCs/>
          <w:szCs w:val="18"/>
          <w:lang w:val="en-US"/>
        </w:rPr>
        <w:fldChar w:fldCharType="begin"/>
      </w:r>
      <w:r w:rsidRPr="00261A39">
        <w:rPr>
          <w:b/>
          <w:bCs/>
          <w:szCs w:val="18"/>
          <w:lang w:val="en-US"/>
        </w:rPr>
        <w:instrText xml:space="preserve"> TOC \n \h \z \c "Observation" </w:instrText>
      </w:r>
      <w:r w:rsidRPr="00261A39">
        <w:rPr>
          <w:b/>
          <w:bCs/>
          <w:szCs w:val="18"/>
          <w:lang w:val="en-US"/>
        </w:rPr>
        <w:fldChar w:fldCharType="separate"/>
      </w:r>
      <w:hyperlink w:anchor="_Toc134863555" w:history="1">
        <w:r w:rsidR="00F22947" w:rsidRPr="00D860B1">
          <w:rPr>
            <w:rStyle w:val="Hyperlink"/>
            <w:noProof/>
            <w:lang w:val="en-US"/>
          </w:rPr>
          <w:t>Observation 1: It is not possible to support 12-symbol SL PRS due to AGC, PSCCH, and Rx-Tx turnaround symbols.</w:t>
        </w:r>
      </w:hyperlink>
    </w:p>
    <w:p w14:paraId="783F3316" w14:textId="4C74A5A7" w:rsidR="002F7D83" w:rsidRPr="00261A39" w:rsidRDefault="00896921" w:rsidP="005925EE">
      <w:pPr>
        <w:rPr>
          <w:b/>
          <w:bCs/>
          <w:szCs w:val="18"/>
          <w:lang w:val="en-US"/>
        </w:rPr>
      </w:pPr>
      <w:r w:rsidRPr="00261A39">
        <w:rPr>
          <w:b/>
          <w:bCs/>
          <w:szCs w:val="18"/>
          <w:lang w:val="en-US"/>
        </w:rPr>
        <w:fldChar w:fldCharType="end"/>
      </w:r>
    </w:p>
    <w:p w14:paraId="3777BCFD" w14:textId="400A85AB" w:rsidR="00F22947" w:rsidRDefault="00896921">
      <w:pPr>
        <w:pStyle w:val="TableofFigures"/>
        <w:tabs>
          <w:tab w:val="right" w:leader="dot" w:pos="9629"/>
        </w:tabs>
        <w:rPr>
          <w:rFonts w:asciiTheme="minorHAnsi" w:eastAsiaTheme="minorEastAsia" w:hAnsiTheme="minorHAnsi" w:cstheme="minorBidi"/>
          <w:noProof/>
          <w:sz w:val="22"/>
          <w:szCs w:val="22"/>
          <w:lang w:val="en-US"/>
        </w:rPr>
      </w:pPr>
      <w:r w:rsidRPr="00261A39">
        <w:rPr>
          <w:b/>
          <w:bCs/>
          <w:szCs w:val="18"/>
          <w:lang w:val="en-US"/>
        </w:rPr>
        <w:fldChar w:fldCharType="begin"/>
      </w:r>
      <w:r w:rsidRPr="00261A39">
        <w:rPr>
          <w:b/>
          <w:bCs/>
          <w:szCs w:val="18"/>
          <w:lang w:val="en-US"/>
        </w:rPr>
        <w:instrText xml:space="preserve"> TOC \n \h \z \c "Proposal" </w:instrText>
      </w:r>
      <w:r w:rsidRPr="00261A39">
        <w:rPr>
          <w:b/>
          <w:bCs/>
          <w:szCs w:val="18"/>
          <w:lang w:val="en-US"/>
        </w:rPr>
        <w:fldChar w:fldCharType="separate"/>
      </w:r>
      <w:hyperlink w:anchor="_Toc134863556" w:history="1">
        <w:r w:rsidR="00F22947" w:rsidRPr="00644C5C">
          <w:rPr>
            <w:rStyle w:val="Hyperlink"/>
            <w:noProof/>
            <w:lang w:val="en-US"/>
          </w:rPr>
          <w:t>Proposal 1: In the shared resource pool, existing SCI-1A format is used. A new SCI-2 format can be used for positioning-related L1 signaling.</w:t>
        </w:r>
      </w:hyperlink>
    </w:p>
    <w:p w14:paraId="079A03C4" w14:textId="7416C23D"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57" w:history="1">
        <w:r w:rsidRPr="00644C5C">
          <w:rPr>
            <w:rStyle w:val="Hyperlink"/>
            <w:noProof/>
            <w:lang w:val="en-US"/>
          </w:rPr>
          <w:t>Proposal 2: In the shared resource, the existing slot structure is reused for transmission with SL-PRS, including the AGC symbol, PSCCH, PSSCH, and the gap symbol.</w:t>
        </w:r>
      </w:hyperlink>
    </w:p>
    <w:p w14:paraId="3A8F1F1D" w14:textId="686E9761"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58" w:history="1">
        <w:r w:rsidRPr="00644C5C">
          <w:rPr>
            <w:rStyle w:val="Hyperlink"/>
            <w:noProof/>
            <w:lang w:val="en-US"/>
          </w:rPr>
          <w:t>Proposal 3: In a shared resource pool, comb-based SL-PRS multiplexing is not supported.</w:t>
        </w:r>
      </w:hyperlink>
    </w:p>
    <w:p w14:paraId="1FA97C1F" w14:textId="57487A48"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59" w:history="1">
        <w:r w:rsidRPr="00644C5C">
          <w:rPr>
            <w:rStyle w:val="Hyperlink"/>
            <w:noProof/>
            <w:lang w:val="en-US"/>
          </w:rPr>
          <w:t>Proposal 4: SL-PRS is mapped on contiguous symbols only and is not mapped on symbols with PSSCH DMRS, i.e. SL-PRS can only be mapped on one set of contiguous symbol either before, between, or after PSSCH DMRS.</w:t>
        </w:r>
      </w:hyperlink>
    </w:p>
    <w:p w14:paraId="440B69E8" w14:textId="0875E0F6"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0" w:history="1">
        <w:r w:rsidRPr="00644C5C">
          <w:rPr>
            <w:rStyle w:val="Hyperlink"/>
            <w:noProof/>
          </w:rPr>
          <w:t xml:space="preserve">Proposal 5: </w:t>
        </w:r>
        <w:r w:rsidRPr="00644C5C">
          <w:rPr>
            <w:rStyle w:val="Hyperlink"/>
            <w:noProof/>
            <w:lang w:eastAsia="zh-CN"/>
          </w:rPr>
          <w:t>For shared resource pools, a UE does not map CSI-RS in an OFDM symbol that has SL-PRS.</w:t>
        </w:r>
      </w:hyperlink>
    </w:p>
    <w:p w14:paraId="04EACF6A" w14:textId="253300D8"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1" w:history="1">
        <w:r w:rsidRPr="00644C5C">
          <w:rPr>
            <w:rStyle w:val="Hyperlink"/>
            <w:noProof/>
          </w:rPr>
          <w:t>Proposal 6: TDM-based multiplexing of SL PRS from different UEs in a slot is enabled/disabled by resource pool (pre-)configuration.</w:t>
        </w:r>
      </w:hyperlink>
    </w:p>
    <w:p w14:paraId="3F23B8B9" w14:textId="0CD580E4"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2" w:history="1">
        <w:r w:rsidRPr="00644C5C">
          <w:rPr>
            <w:rStyle w:val="Hyperlink"/>
            <w:noProof/>
          </w:rPr>
          <w:t>Proposal 7: SL-PRS transmission duration and starting symbol are (pre-)configured in the dedicated resource pool, including when TDM-based multiplexing of SL-PRS from different UEs is enabled.</w:t>
        </w:r>
      </w:hyperlink>
    </w:p>
    <w:p w14:paraId="58727948" w14:textId="259BCC55"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3" w:history="1">
        <w:r w:rsidRPr="00644C5C">
          <w:rPr>
            <w:rStyle w:val="Hyperlink"/>
            <w:noProof/>
          </w:rPr>
          <w:t>Proposal 8:  PSCCH transmissions are limited to the first sidelink symbols in a slot in the dedicated resource pool, including when TDM-based multiplexing of SL-PRS from different UEs is enabled.</w:t>
        </w:r>
      </w:hyperlink>
    </w:p>
    <w:p w14:paraId="3AA3A476" w14:textId="00A70E85"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4" w:history="1">
        <w:r w:rsidRPr="00644C5C">
          <w:rPr>
            <w:rStyle w:val="Hyperlink"/>
            <w:noProof/>
          </w:rPr>
          <w:t>Proposal 9: Support for TDM-based multiplexing of SL-PRS from different UEs should be an optional UE feature that is independent of other SL positioning UE features.</w:t>
        </w:r>
      </w:hyperlink>
    </w:p>
    <w:p w14:paraId="32E90C86" w14:textId="185A7933"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5" w:history="1">
        <w:r w:rsidRPr="00644C5C">
          <w:rPr>
            <w:rStyle w:val="Hyperlink"/>
            <w:noProof/>
          </w:rPr>
          <w:t>Proposal 10: The slot where SL-PRS is transmitted should be separately indicated from the OFDM symbols where SL-PRS is transmitted within that slot.</w:t>
        </w:r>
      </w:hyperlink>
    </w:p>
    <w:p w14:paraId="3192395D" w14:textId="277BC580"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6" w:history="1">
        <w:r w:rsidRPr="00644C5C">
          <w:rPr>
            <w:rStyle w:val="Hyperlink"/>
            <w:noProof/>
          </w:rPr>
          <w:t>Proposal 11: Comb-based multiplexing of SL PRS from different UEs in a slot is enabled/disabled by resource pool (pre-)configuration.</w:t>
        </w:r>
      </w:hyperlink>
    </w:p>
    <w:p w14:paraId="51AF5F9A" w14:textId="0DE845B1"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7" w:history="1">
        <w:r w:rsidRPr="00644C5C">
          <w:rPr>
            <w:rStyle w:val="Hyperlink"/>
            <w:noProof/>
          </w:rPr>
          <w:t>Proposal 12: Support for comb-based multiplexing of SL-PRS from different UEs should be an optional UE feature that is independent of other SL positioning UE features.</w:t>
        </w:r>
      </w:hyperlink>
    </w:p>
    <w:p w14:paraId="4FF38756" w14:textId="2E37CE8F"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8" w:history="1">
        <w:r w:rsidRPr="00644C5C">
          <w:rPr>
            <w:rStyle w:val="Hyperlink"/>
            <w:noProof/>
          </w:rPr>
          <w:t>Proposal 13: The slot and sub-channels where SL-PRS is transmitted should be separately indicated from the RE-offset where SL-PRS is transmitted within that slot.</w:t>
        </w:r>
      </w:hyperlink>
    </w:p>
    <w:p w14:paraId="4C9BD9C4" w14:textId="3971DE30"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69" w:history="1">
        <w:r w:rsidRPr="00644C5C">
          <w:rPr>
            <w:rStyle w:val="Hyperlink"/>
            <w:noProof/>
            <w:lang w:val="en-US"/>
          </w:rPr>
          <w:t xml:space="preserve">Proposal 14: </w:t>
        </w:r>
        <m:oMath>
          <m:r>
            <m:rPr>
              <m:sty m:val="bi"/>
            </m:rPr>
            <w:rPr>
              <w:rStyle w:val="Hyperlink"/>
              <w:rFonts w:ascii="Cambria Math" w:eastAsia="SimSun" w:hAnsi="Cambria Math"/>
              <w:noProof/>
              <w:lang w:val="en-US"/>
            </w:rPr>
            <m:t>n</m:t>
          </m:r>
          <m:r>
            <m:rPr>
              <m:nor/>
            </m:rPr>
            <w:rPr>
              <w:rStyle w:val="Hyperlink"/>
              <w:rFonts w:eastAsia="SimSun"/>
              <w:noProof/>
              <w:lang w:val="en-US"/>
            </w:rPr>
            <m:t>ID,seq</m:t>
          </m:r>
          <m:r>
            <m:rPr>
              <m:nor/>
            </m:rPr>
            <w:rPr>
              <w:rStyle w:val="Hyperlink"/>
              <w:rFonts w:ascii="Cambria Math" w:eastAsia="SimSun"/>
              <w:noProof/>
              <w:lang w:val="en-US"/>
            </w:rPr>
            <m:t>SL-</m:t>
          </m:r>
          <m:r>
            <m:rPr>
              <m:nor/>
            </m:rPr>
            <w:rPr>
              <w:rStyle w:val="Hyperlink"/>
              <w:rFonts w:eastAsia="SimSun"/>
              <w:noProof/>
              <w:lang w:val="en-US"/>
            </w:rPr>
            <m:t>PRS</m:t>
          </m:r>
        </m:oMath>
        <w:r w:rsidRPr="00644C5C">
          <w:rPr>
            <w:rStyle w:val="Hyperlink"/>
            <w:noProof/>
            <w:lang w:val="en-US"/>
          </w:rPr>
          <w:t xml:space="preserve"> is </w:t>
        </w:r>
        <w:r w:rsidRPr="00644C5C">
          <w:rPr>
            <w:rStyle w:val="Hyperlink"/>
            <w:iCs/>
            <w:noProof/>
            <w:lang w:val="en-US"/>
          </w:rPr>
          <w:t>a higher layer configured (i.e. SLPP/LPP) parameter (Option 1).</w:t>
        </w:r>
      </w:hyperlink>
    </w:p>
    <w:p w14:paraId="11FE00C8" w14:textId="3868A14D"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0" w:history="1">
        <w:r w:rsidRPr="00644C5C">
          <w:rPr>
            <w:rStyle w:val="Hyperlink"/>
            <w:noProof/>
          </w:rPr>
          <w:t>Proposal 15: Comb-6 and larger are not supported in the shared resource pool.</w:t>
        </w:r>
      </w:hyperlink>
    </w:p>
    <w:p w14:paraId="5870C48F" w14:textId="39DCFBD0"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1" w:history="1">
        <w:r w:rsidRPr="00644C5C">
          <w:rPr>
            <w:rStyle w:val="Hyperlink"/>
            <w:noProof/>
          </w:rPr>
          <w:t>Proposal 16: The maximum comb-size in the dedicated resource pool is comb-6.</w:t>
        </w:r>
      </w:hyperlink>
    </w:p>
    <w:p w14:paraId="79317BDC" w14:textId="5A8B91E4"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2" w:history="1">
        <w:r w:rsidRPr="00644C5C">
          <w:rPr>
            <w:rStyle w:val="Hyperlink"/>
            <w:noProof/>
            <w:lang w:val="en-US"/>
          </w:rPr>
          <w:t>Proposal 17: SL-PRS reuses existing RE offset sequences from DL-PRS.</w:t>
        </w:r>
      </w:hyperlink>
    </w:p>
    <w:p w14:paraId="7A69A5EC" w14:textId="4A0C9569"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3" w:history="1">
        <w:r w:rsidRPr="00644C5C">
          <w:rPr>
            <w:rStyle w:val="Hyperlink"/>
            <w:noProof/>
            <w:lang w:val="en-US"/>
          </w:rPr>
          <w:t>Proposal 18: A symbol for AGC training and a gap duration are included before and after transmissions containing SL-PRS, respectively.</w:t>
        </w:r>
      </w:hyperlink>
    </w:p>
    <w:p w14:paraId="420F4A71" w14:textId="495B8CD3"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4" w:history="1">
        <w:r w:rsidRPr="00644C5C">
          <w:rPr>
            <w:rStyle w:val="Hyperlink"/>
            <w:noProof/>
          </w:rPr>
          <w:t>Proposal 19: The AGC symbol is not a duplicate of the immediately following SL-PRS symbol.</w:t>
        </w:r>
      </w:hyperlink>
    </w:p>
    <w:p w14:paraId="5FA7A6B1" w14:textId="38CFA660"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5" w:history="1">
        <w:r w:rsidRPr="00644C5C">
          <w:rPr>
            <w:rStyle w:val="Hyperlink"/>
            <w:noProof/>
          </w:rPr>
          <w:t>Proposal 20: For shared resource pools, SL PRS bandwidth is the same as the bandwidth indicated for PSSCH in SCI-1A.</w:t>
        </w:r>
      </w:hyperlink>
    </w:p>
    <w:p w14:paraId="3DB2C5BE" w14:textId="4072ACD4"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6" w:history="1">
        <w:r w:rsidRPr="00644C5C">
          <w:rPr>
            <w:rStyle w:val="Hyperlink"/>
            <w:noProof/>
          </w:rPr>
          <w:t>Proposal 21: For dedicated resource pools, resource pool (pre-)configuration indicates whether SL PRS bandwidth is always the same as the resource pool bandwidth or can also be smaller.</w:t>
        </w:r>
      </w:hyperlink>
    </w:p>
    <w:p w14:paraId="0E58E404" w14:textId="2E13354E"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7" w:history="1">
        <w:r w:rsidRPr="00644C5C">
          <w:rPr>
            <w:rStyle w:val="Hyperlink"/>
            <w:noProof/>
          </w:rPr>
          <w:t>Proposal 22: FDM of SL-PRS transmissions with the same length from different UEs in different sub-channels is supported in the dedicated resource pool.</w:t>
        </w:r>
      </w:hyperlink>
    </w:p>
    <w:p w14:paraId="033026B4" w14:textId="7B8D2797"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8" w:history="1">
        <w:r w:rsidRPr="00644C5C">
          <w:rPr>
            <w:rStyle w:val="Hyperlink"/>
            <w:noProof/>
            <w:lang w:val="en-US"/>
          </w:rPr>
          <w:t>Proposal 23: Higher-layer signaling is used for SL-PRS configuration.</w:t>
        </w:r>
      </w:hyperlink>
    </w:p>
    <w:p w14:paraId="6949722C" w14:textId="0E0FD508"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79" w:history="1">
        <w:r w:rsidRPr="00644C5C">
          <w:rPr>
            <w:rStyle w:val="Hyperlink"/>
            <w:noProof/>
            <w:lang w:val="en-US"/>
          </w:rPr>
          <w:t>Proposal 24: Higher layers signal SL-PRS comb size, comb RE offset, number of symbols, periodicity, frequency-domain allocation, and scrambling seed.</w:t>
        </w:r>
      </w:hyperlink>
    </w:p>
    <w:p w14:paraId="41ADF753" w14:textId="2676BB34"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80" w:history="1">
        <w:r w:rsidRPr="00644C5C">
          <w:rPr>
            <w:rStyle w:val="Hyperlink"/>
            <w:noProof/>
            <w:lang w:val="en-US"/>
          </w:rPr>
          <w:t>Proposal 25: In the shared resource pool, the existing OLPC procedure is used for SL-PRS power control.</w:t>
        </w:r>
      </w:hyperlink>
    </w:p>
    <w:p w14:paraId="49F606DD" w14:textId="612E8B47"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81" w:history="1">
        <w:r w:rsidRPr="00644C5C">
          <w:rPr>
            <w:rStyle w:val="Hyperlink"/>
            <w:noProof/>
            <w:lang w:val="en-US"/>
          </w:rPr>
          <w:t>Proposal 26: DL pathloss-based OLPC from sidelink communications can be used for DL pathloss-based OLPC in the SL-PRS dedicated resource pool.</w:t>
        </w:r>
      </w:hyperlink>
    </w:p>
    <w:p w14:paraId="7E7232B5" w14:textId="515C8261" w:rsidR="00F22947" w:rsidRDefault="00F22947">
      <w:pPr>
        <w:pStyle w:val="TableofFigures"/>
        <w:tabs>
          <w:tab w:val="right" w:leader="dot" w:pos="9629"/>
        </w:tabs>
        <w:rPr>
          <w:rFonts w:asciiTheme="minorHAnsi" w:eastAsiaTheme="minorEastAsia" w:hAnsiTheme="minorHAnsi" w:cstheme="minorBidi"/>
          <w:noProof/>
          <w:sz w:val="22"/>
          <w:szCs w:val="22"/>
          <w:lang w:val="en-US"/>
        </w:rPr>
      </w:pPr>
      <w:hyperlink w:anchor="_Toc134863582" w:history="1">
        <w:r w:rsidRPr="00644C5C">
          <w:rPr>
            <w:rStyle w:val="Hyperlink"/>
            <w:noProof/>
          </w:rPr>
          <w:t>Proposal 27: L3-filtered RSRP measurement on PSCCH DMRS is used for SL pathloss-based OLPC for unicast SL-PRS transmissions in the dedicated resource pool. FFS additional changes to procedure.</w:t>
        </w:r>
      </w:hyperlink>
    </w:p>
    <w:p w14:paraId="3FB3A39E" w14:textId="7E105591" w:rsidR="00896921" w:rsidRPr="00261A39" w:rsidRDefault="00896921" w:rsidP="005925EE">
      <w:pPr>
        <w:rPr>
          <w:lang w:val="en-US"/>
        </w:rPr>
      </w:pPr>
      <w:r w:rsidRPr="00261A39">
        <w:rPr>
          <w:b/>
          <w:bCs/>
          <w:szCs w:val="18"/>
          <w:lang w:val="en-US"/>
        </w:rPr>
        <w:fldChar w:fldCharType="end"/>
      </w:r>
    </w:p>
    <w:p w14:paraId="42D533AD" w14:textId="5340DB2E" w:rsidR="0044506E" w:rsidRPr="00261A39" w:rsidRDefault="00466590" w:rsidP="00415B69">
      <w:pPr>
        <w:pStyle w:val="3GPPH1"/>
        <w:numPr>
          <w:ilvl w:val="0"/>
          <w:numId w:val="0"/>
        </w:numPr>
        <w:ind w:left="425" w:hanging="425"/>
        <w:rPr>
          <w:lang w:val="en-US"/>
        </w:rPr>
      </w:pPr>
      <w:r w:rsidRPr="00261A39">
        <w:rPr>
          <w:lang w:val="en-US"/>
        </w:rPr>
        <w:t>References</w:t>
      </w:r>
      <w:bookmarkStart w:id="38" w:name="_Ref450583331"/>
      <w:bookmarkEnd w:id="38"/>
    </w:p>
    <w:p w14:paraId="4584FFB6" w14:textId="1BB5CEC7" w:rsidR="00F4281B" w:rsidRPr="00261A39"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9" w:name="_Ref111192391"/>
      <w:bookmarkStart w:id="40" w:name="_Ref127257816"/>
      <w:r w:rsidRPr="00261A39">
        <w:rPr>
          <w:rFonts w:eastAsia="SimSun"/>
          <w:lang w:val="en-US"/>
        </w:rPr>
        <w:t>RP-</w:t>
      </w:r>
      <w:bookmarkEnd w:id="39"/>
      <w:r w:rsidR="004D0326" w:rsidRPr="00261A39">
        <w:rPr>
          <w:rFonts w:eastAsia="SimSun"/>
          <w:lang w:val="en-US"/>
        </w:rPr>
        <w:t>223549</w:t>
      </w:r>
      <w:r w:rsidR="00941E24" w:rsidRPr="00261A39">
        <w:rPr>
          <w:rFonts w:eastAsia="SimSun"/>
          <w:lang w:val="en-US"/>
        </w:rPr>
        <w:t>,</w:t>
      </w:r>
      <w:r w:rsidR="004D0326" w:rsidRPr="00261A39">
        <w:rPr>
          <w:rFonts w:eastAsia="SimSun"/>
          <w:lang w:val="en-US"/>
        </w:rPr>
        <w:t xml:space="preserve"> “</w:t>
      </w:r>
      <w:r w:rsidR="00941E24" w:rsidRPr="00261A39">
        <w:rPr>
          <w:rFonts w:eastAsia="SimSun"/>
          <w:lang w:val="en-US"/>
        </w:rPr>
        <w:t xml:space="preserve">New WID on Expanded and Improved NR Positioning,” </w:t>
      </w:r>
      <w:r w:rsidR="00CE36D6" w:rsidRPr="00261A39">
        <w:rPr>
          <w:rFonts w:eastAsia="SimSun"/>
          <w:lang w:val="en-US"/>
        </w:rPr>
        <w:t>Intel Corporation, CATT, Ericsson. RAN #98-e.</w:t>
      </w:r>
      <w:bookmarkEnd w:id="40"/>
    </w:p>
    <w:p w14:paraId="28CA7878" w14:textId="334767BB" w:rsidR="002E6DDC" w:rsidRPr="00261A39" w:rsidRDefault="00E172D4"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1" w:name="_Ref127259689"/>
      <w:r w:rsidRPr="00261A39">
        <w:rPr>
          <w:rFonts w:eastAsia="SimSun"/>
          <w:lang w:val="en-US"/>
        </w:rPr>
        <w:lastRenderedPageBreak/>
        <w:t>Chair’s notes, RAN1 #111, Toulouse.</w:t>
      </w:r>
      <w:bookmarkEnd w:id="41"/>
    </w:p>
    <w:p w14:paraId="5A6C9FCD" w14:textId="5CC4D053" w:rsidR="002E6010" w:rsidRPr="00261A39" w:rsidRDefault="002E6010" w:rsidP="002E601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2" w:name="_Ref127361311"/>
      <w:r w:rsidRPr="00261A39">
        <w:rPr>
          <w:rFonts w:eastAsia="SimSun"/>
          <w:lang w:val="en-US"/>
        </w:rPr>
        <w:t>Chair’s notes, RAN1 #109</w:t>
      </w:r>
      <w:r w:rsidR="00EF6531" w:rsidRPr="00261A39">
        <w:rPr>
          <w:rFonts w:eastAsia="SimSun"/>
          <w:lang w:val="en-US"/>
        </w:rPr>
        <w:t>-e</w:t>
      </w:r>
      <w:r w:rsidRPr="00261A39">
        <w:rPr>
          <w:rFonts w:eastAsia="SimSun"/>
          <w:lang w:val="en-US"/>
        </w:rPr>
        <w:t>.</w:t>
      </w:r>
      <w:bookmarkEnd w:id="42"/>
    </w:p>
    <w:p w14:paraId="5563381D" w14:textId="6B6B07ED" w:rsidR="002E6010" w:rsidRPr="00261A39" w:rsidRDefault="002E7D43"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3" w:name="_Ref127361314"/>
      <w:r w:rsidRPr="00261A39">
        <w:rPr>
          <w:rFonts w:eastAsia="SimSun"/>
          <w:lang w:val="en-US"/>
        </w:rPr>
        <w:t>Chair’s notes, RAN1 #110</w:t>
      </w:r>
      <w:r w:rsidR="00EF6531" w:rsidRPr="00261A39">
        <w:rPr>
          <w:rFonts w:eastAsia="SimSun"/>
          <w:lang w:val="en-US"/>
        </w:rPr>
        <w:t>, Toulouse.</w:t>
      </w:r>
      <w:bookmarkEnd w:id="43"/>
    </w:p>
    <w:p w14:paraId="09A00AF9" w14:textId="0473A84A" w:rsidR="005207C8" w:rsidRPr="00261A39"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4" w:name="_Ref127275521"/>
      <w:r w:rsidRPr="00261A39">
        <w:rPr>
          <w:rFonts w:eastAsia="SimSun"/>
          <w:lang w:val="en-US"/>
        </w:rPr>
        <w:t xml:space="preserve">TS 38.211, </w:t>
      </w:r>
      <w:r w:rsidR="00D31562" w:rsidRPr="00261A39">
        <w:rPr>
          <w:rFonts w:eastAsia="SimSun"/>
          <w:lang w:val="en-US"/>
        </w:rPr>
        <w:t>“Physical channels and modulation (Release 17),” 3GPP.</w:t>
      </w:r>
      <w:bookmarkEnd w:id="44"/>
    </w:p>
    <w:p w14:paraId="640BD461" w14:textId="34AAD917" w:rsidR="00C71E9E" w:rsidRPr="00261A39" w:rsidRDefault="00C71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5" w:name="_Ref127374687"/>
      <w:r w:rsidRPr="00261A39">
        <w:rPr>
          <w:rFonts w:eastAsia="SimSun"/>
          <w:lang w:val="en-US"/>
        </w:rPr>
        <w:t>R1-</w:t>
      </w:r>
      <w:r w:rsidR="002860D4" w:rsidRPr="00261A39">
        <w:rPr>
          <w:lang w:val="en-US"/>
        </w:rPr>
        <w:t xml:space="preserve"> </w:t>
      </w:r>
      <w:r w:rsidR="002860D4" w:rsidRPr="00261A39">
        <w:rPr>
          <w:rFonts w:eastAsia="SimSun"/>
          <w:lang w:val="en-US"/>
        </w:rPr>
        <w:t>2301419</w:t>
      </w:r>
      <w:r w:rsidRPr="00261A39">
        <w:rPr>
          <w:rFonts w:eastAsia="SimSun"/>
          <w:lang w:val="en-US"/>
        </w:rPr>
        <w:t>, “</w:t>
      </w:r>
      <w:r w:rsidR="002D4A96" w:rsidRPr="00261A39">
        <w:rPr>
          <w:rFonts w:eastAsia="SimSun"/>
          <w:lang w:val="en-US"/>
        </w:rPr>
        <w:t>Resource Allocation for SL-PRS,” Qualcomm Inc. RAN1 #112, Athens.</w:t>
      </w:r>
      <w:bookmarkEnd w:id="45"/>
    </w:p>
    <w:sectPr w:rsidR="00C71E9E" w:rsidRPr="00261A39" w:rsidSect="004F3F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82E4" w14:textId="77777777" w:rsidR="00050C9C" w:rsidRDefault="00050C9C">
      <w:r>
        <w:separator/>
      </w:r>
    </w:p>
  </w:endnote>
  <w:endnote w:type="continuationSeparator" w:id="0">
    <w:p w14:paraId="770BDFE2" w14:textId="77777777" w:rsidR="00050C9C" w:rsidRDefault="00050C9C">
      <w:r>
        <w:continuationSeparator/>
      </w:r>
    </w:p>
  </w:endnote>
  <w:endnote w:type="continuationNotice" w:id="1">
    <w:p w14:paraId="08F1EE29" w14:textId="77777777" w:rsidR="00050C9C" w:rsidRDefault="00050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70FF" w14:textId="77777777" w:rsidR="00050C9C" w:rsidRDefault="00050C9C">
      <w:r>
        <w:separator/>
      </w:r>
    </w:p>
  </w:footnote>
  <w:footnote w:type="continuationSeparator" w:id="0">
    <w:p w14:paraId="32C12F0F" w14:textId="77777777" w:rsidR="00050C9C" w:rsidRDefault="00050C9C">
      <w:r>
        <w:continuationSeparator/>
      </w:r>
    </w:p>
  </w:footnote>
  <w:footnote w:type="continuationNotice" w:id="1">
    <w:p w14:paraId="33C8514D" w14:textId="77777777" w:rsidR="00050C9C" w:rsidRDefault="00050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4"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12C7D"/>
    <w:multiLevelType w:val="multilevel"/>
    <w:tmpl w:val="5DCEFEA0"/>
    <w:lvl w:ilvl="0">
      <w:start w:val="1"/>
      <w:numFmt w:val="bullet"/>
      <w:lvlText w:val=""/>
      <w:lvlJc w:val="left"/>
      <w:pPr>
        <w:tabs>
          <w:tab w:val="left" w:pos="0"/>
        </w:tabs>
        <w:ind w:left="360" w:hanging="360"/>
      </w:pPr>
      <w:rPr>
        <w:rFonts w:ascii="Symbol" w:hAnsi="Symbol" w:cs="Symbol" w:hint="default"/>
        <w:color w:val="00B0F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8"/>
  </w:num>
  <w:num w:numId="2" w16cid:durableId="1099064264">
    <w:abstractNumId w:val="17"/>
  </w:num>
  <w:num w:numId="3" w16cid:durableId="1141077213">
    <w:abstractNumId w:val="31"/>
  </w:num>
  <w:num w:numId="4" w16cid:durableId="797262782">
    <w:abstractNumId w:val="18"/>
  </w:num>
  <w:num w:numId="5" w16cid:durableId="809858812">
    <w:abstractNumId w:val="14"/>
  </w:num>
  <w:num w:numId="6" w16cid:durableId="1772503162">
    <w:abstractNumId w:val="24"/>
  </w:num>
  <w:num w:numId="7" w16cid:durableId="631711055">
    <w:abstractNumId w:val="3"/>
  </w:num>
  <w:num w:numId="8" w16cid:durableId="68843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4"/>
  </w:num>
  <w:num w:numId="10" w16cid:durableId="2113545839">
    <w:abstractNumId w:val="25"/>
  </w:num>
  <w:num w:numId="11" w16cid:durableId="687294692">
    <w:abstractNumId w:val="12"/>
  </w:num>
  <w:num w:numId="12" w16cid:durableId="1460417847">
    <w:abstractNumId w:val="9"/>
  </w:num>
  <w:num w:numId="13" w16cid:durableId="2024235069">
    <w:abstractNumId w:val="7"/>
  </w:num>
  <w:num w:numId="14" w16cid:durableId="870729717">
    <w:abstractNumId w:val="5"/>
  </w:num>
  <w:num w:numId="15" w16cid:durableId="1243755253">
    <w:abstractNumId w:val="30"/>
  </w:num>
  <w:num w:numId="16" w16cid:durableId="1524828170">
    <w:abstractNumId w:val="22"/>
  </w:num>
  <w:num w:numId="17" w16cid:durableId="1212308870">
    <w:abstractNumId w:val="21"/>
  </w:num>
  <w:num w:numId="18" w16cid:durableId="1020623873">
    <w:abstractNumId w:val="16"/>
  </w:num>
  <w:num w:numId="19" w16cid:durableId="1241452169">
    <w:abstractNumId w:val="27"/>
  </w:num>
  <w:num w:numId="20" w16cid:durableId="617494235">
    <w:abstractNumId w:val="6"/>
  </w:num>
  <w:num w:numId="21" w16cid:durableId="1996184219">
    <w:abstractNumId w:val="4"/>
  </w:num>
  <w:num w:numId="22" w16cid:durableId="2120026474">
    <w:abstractNumId w:val="36"/>
  </w:num>
  <w:num w:numId="23" w16cid:durableId="1080757712">
    <w:abstractNumId w:val="10"/>
  </w:num>
  <w:num w:numId="24" w16cid:durableId="1241477651">
    <w:abstractNumId w:val="30"/>
  </w:num>
  <w:num w:numId="25" w16cid:durableId="1419593921">
    <w:abstractNumId w:val="19"/>
  </w:num>
  <w:num w:numId="26" w16cid:durableId="1598904181">
    <w:abstractNumId w:val="2"/>
  </w:num>
  <w:num w:numId="27" w16cid:durableId="397284430">
    <w:abstractNumId w:val="1"/>
  </w:num>
  <w:num w:numId="28" w16cid:durableId="1635914634">
    <w:abstractNumId w:val="33"/>
  </w:num>
  <w:num w:numId="29" w16cid:durableId="361983121">
    <w:abstractNumId w:val="37"/>
  </w:num>
  <w:num w:numId="30" w16cid:durableId="1027560315">
    <w:abstractNumId w:val="26"/>
  </w:num>
  <w:num w:numId="31" w16cid:durableId="1495805713">
    <w:abstractNumId w:val="23"/>
  </w:num>
  <w:num w:numId="32" w16cid:durableId="164170247">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8"/>
  </w:num>
  <w:num w:numId="34" w16cid:durableId="1488788269">
    <w:abstractNumId w:val="29"/>
  </w:num>
  <w:num w:numId="35" w16cid:durableId="906889250">
    <w:abstractNumId w:val="15"/>
  </w:num>
  <w:num w:numId="36" w16cid:durableId="1982805790">
    <w:abstractNumId w:val="11"/>
  </w:num>
  <w:num w:numId="37" w16cid:durableId="1614749871">
    <w:abstractNumId w:val="32"/>
  </w:num>
  <w:num w:numId="38" w16cid:durableId="834958032">
    <w:abstractNumId w:val="20"/>
  </w:num>
  <w:num w:numId="39" w16cid:durableId="69430576">
    <w:abstractNumId w:val="8"/>
  </w:num>
  <w:num w:numId="40" w16cid:durableId="427117434">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5447"/>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59"/>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C9C"/>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3DAC"/>
    <w:rsid w:val="00054202"/>
    <w:rsid w:val="0005470F"/>
    <w:rsid w:val="0005480D"/>
    <w:rsid w:val="000548B9"/>
    <w:rsid w:val="000548D7"/>
    <w:rsid w:val="00054A33"/>
    <w:rsid w:val="00054DB4"/>
    <w:rsid w:val="0005500C"/>
    <w:rsid w:val="00055330"/>
    <w:rsid w:val="0005563C"/>
    <w:rsid w:val="00055795"/>
    <w:rsid w:val="000557D1"/>
    <w:rsid w:val="00055B5B"/>
    <w:rsid w:val="00056305"/>
    <w:rsid w:val="000565FD"/>
    <w:rsid w:val="0005685F"/>
    <w:rsid w:val="000568DA"/>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891"/>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55C"/>
    <w:rsid w:val="000806D1"/>
    <w:rsid w:val="00080A67"/>
    <w:rsid w:val="00080E84"/>
    <w:rsid w:val="00080F54"/>
    <w:rsid w:val="0008111B"/>
    <w:rsid w:val="00081602"/>
    <w:rsid w:val="00081D2E"/>
    <w:rsid w:val="00081EDA"/>
    <w:rsid w:val="0008269A"/>
    <w:rsid w:val="0008273A"/>
    <w:rsid w:val="0008279E"/>
    <w:rsid w:val="00082A77"/>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B8F"/>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BD"/>
    <w:rsid w:val="00096BFF"/>
    <w:rsid w:val="00096D4C"/>
    <w:rsid w:val="00097073"/>
    <w:rsid w:val="00097696"/>
    <w:rsid w:val="000976F5"/>
    <w:rsid w:val="00097714"/>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9CB"/>
    <w:rsid w:val="000A5ADD"/>
    <w:rsid w:val="000A5D0A"/>
    <w:rsid w:val="000A62D0"/>
    <w:rsid w:val="000A6302"/>
    <w:rsid w:val="000A6394"/>
    <w:rsid w:val="000A6461"/>
    <w:rsid w:val="000A648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29"/>
    <w:rsid w:val="000D63D3"/>
    <w:rsid w:val="000D655F"/>
    <w:rsid w:val="000D65D8"/>
    <w:rsid w:val="000D6E87"/>
    <w:rsid w:val="000D7460"/>
    <w:rsid w:val="000D75DB"/>
    <w:rsid w:val="000D76E9"/>
    <w:rsid w:val="000D76FF"/>
    <w:rsid w:val="000E02F7"/>
    <w:rsid w:val="000E0D76"/>
    <w:rsid w:val="000E139D"/>
    <w:rsid w:val="000E1531"/>
    <w:rsid w:val="000E160E"/>
    <w:rsid w:val="000E1E2C"/>
    <w:rsid w:val="000E1FCE"/>
    <w:rsid w:val="000E2120"/>
    <w:rsid w:val="000E24A4"/>
    <w:rsid w:val="000E2503"/>
    <w:rsid w:val="000E319A"/>
    <w:rsid w:val="000E32E3"/>
    <w:rsid w:val="000E32F7"/>
    <w:rsid w:val="000E345C"/>
    <w:rsid w:val="000E3509"/>
    <w:rsid w:val="000E3862"/>
    <w:rsid w:val="000E3AC3"/>
    <w:rsid w:val="000E3B92"/>
    <w:rsid w:val="000E3DD8"/>
    <w:rsid w:val="000E4442"/>
    <w:rsid w:val="000E4CC2"/>
    <w:rsid w:val="000E5577"/>
    <w:rsid w:val="000E5666"/>
    <w:rsid w:val="000E5732"/>
    <w:rsid w:val="000E5A3B"/>
    <w:rsid w:val="000E5BA7"/>
    <w:rsid w:val="000E5BFF"/>
    <w:rsid w:val="000E5D1A"/>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8E2"/>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3E68"/>
    <w:rsid w:val="001445D3"/>
    <w:rsid w:val="001447FA"/>
    <w:rsid w:val="00144910"/>
    <w:rsid w:val="00144CAD"/>
    <w:rsid w:val="0014507A"/>
    <w:rsid w:val="0014520E"/>
    <w:rsid w:val="0014546D"/>
    <w:rsid w:val="00145511"/>
    <w:rsid w:val="00145C50"/>
    <w:rsid w:val="00145D43"/>
    <w:rsid w:val="00146099"/>
    <w:rsid w:val="001464A7"/>
    <w:rsid w:val="00147155"/>
    <w:rsid w:val="00147253"/>
    <w:rsid w:val="00147840"/>
    <w:rsid w:val="00147B44"/>
    <w:rsid w:val="00147DFB"/>
    <w:rsid w:val="00147E07"/>
    <w:rsid w:val="001507BD"/>
    <w:rsid w:val="00150987"/>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F07"/>
    <w:rsid w:val="00163FA6"/>
    <w:rsid w:val="001642A1"/>
    <w:rsid w:val="001642F2"/>
    <w:rsid w:val="00164751"/>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0CC"/>
    <w:rsid w:val="00180162"/>
    <w:rsid w:val="0018023E"/>
    <w:rsid w:val="001810C6"/>
    <w:rsid w:val="0018117D"/>
    <w:rsid w:val="00181382"/>
    <w:rsid w:val="001816B5"/>
    <w:rsid w:val="001816E5"/>
    <w:rsid w:val="00181AB8"/>
    <w:rsid w:val="00182016"/>
    <w:rsid w:val="0018202B"/>
    <w:rsid w:val="0018213D"/>
    <w:rsid w:val="001822AE"/>
    <w:rsid w:val="00182A31"/>
    <w:rsid w:val="00182AB5"/>
    <w:rsid w:val="0018391E"/>
    <w:rsid w:val="00183D4C"/>
    <w:rsid w:val="0018411F"/>
    <w:rsid w:val="001843AD"/>
    <w:rsid w:val="00184559"/>
    <w:rsid w:val="00185256"/>
    <w:rsid w:val="001852F6"/>
    <w:rsid w:val="00185373"/>
    <w:rsid w:val="001853DB"/>
    <w:rsid w:val="0018553E"/>
    <w:rsid w:val="00185A24"/>
    <w:rsid w:val="00185A66"/>
    <w:rsid w:val="00185B38"/>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5CE"/>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E05"/>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A7"/>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3F1"/>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1BA"/>
    <w:rsid w:val="001D4800"/>
    <w:rsid w:val="001D4940"/>
    <w:rsid w:val="001D49FF"/>
    <w:rsid w:val="001D4B6D"/>
    <w:rsid w:val="001D4C3F"/>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A28"/>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759"/>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670"/>
    <w:rsid w:val="00223CCA"/>
    <w:rsid w:val="00223F17"/>
    <w:rsid w:val="00224182"/>
    <w:rsid w:val="00224223"/>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7D"/>
    <w:rsid w:val="002503C0"/>
    <w:rsid w:val="002503C3"/>
    <w:rsid w:val="002504E6"/>
    <w:rsid w:val="00250732"/>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112"/>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196"/>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6F3C"/>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1D9"/>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AD2"/>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7B3"/>
    <w:rsid w:val="002E7D43"/>
    <w:rsid w:val="002E7E0B"/>
    <w:rsid w:val="002F0275"/>
    <w:rsid w:val="002F06B9"/>
    <w:rsid w:val="002F06BF"/>
    <w:rsid w:val="002F079E"/>
    <w:rsid w:val="002F084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20B"/>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C26"/>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A7D"/>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1B9"/>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C"/>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15E"/>
    <w:rsid w:val="0039021F"/>
    <w:rsid w:val="0039027E"/>
    <w:rsid w:val="00390493"/>
    <w:rsid w:val="003904BE"/>
    <w:rsid w:val="003918DE"/>
    <w:rsid w:val="003919BB"/>
    <w:rsid w:val="00391A17"/>
    <w:rsid w:val="00391B9C"/>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9B0"/>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4C"/>
    <w:rsid w:val="003D03F0"/>
    <w:rsid w:val="003D0A58"/>
    <w:rsid w:val="003D0B60"/>
    <w:rsid w:val="003D0C55"/>
    <w:rsid w:val="003D0DFB"/>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B45"/>
    <w:rsid w:val="003E2F1E"/>
    <w:rsid w:val="003E303D"/>
    <w:rsid w:val="003E3D0F"/>
    <w:rsid w:val="003E3D85"/>
    <w:rsid w:val="003E4216"/>
    <w:rsid w:val="003E46DA"/>
    <w:rsid w:val="003E4739"/>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ADF"/>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501"/>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2F81"/>
    <w:rsid w:val="004132A8"/>
    <w:rsid w:val="0041340E"/>
    <w:rsid w:val="0041376E"/>
    <w:rsid w:val="00413773"/>
    <w:rsid w:val="004137CD"/>
    <w:rsid w:val="00413BB0"/>
    <w:rsid w:val="00413EF8"/>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0F"/>
    <w:rsid w:val="00437850"/>
    <w:rsid w:val="00437A19"/>
    <w:rsid w:val="00437C0B"/>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5FC"/>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33B"/>
    <w:rsid w:val="00453929"/>
    <w:rsid w:val="00453A50"/>
    <w:rsid w:val="00453A9E"/>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131"/>
    <w:rsid w:val="00463346"/>
    <w:rsid w:val="004633E0"/>
    <w:rsid w:val="00463767"/>
    <w:rsid w:val="00463947"/>
    <w:rsid w:val="004639D3"/>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67E35"/>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3C2"/>
    <w:rsid w:val="0048768F"/>
    <w:rsid w:val="004879BA"/>
    <w:rsid w:val="00487FC9"/>
    <w:rsid w:val="004900B7"/>
    <w:rsid w:val="0049025A"/>
    <w:rsid w:val="0049035C"/>
    <w:rsid w:val="00490423"/>
    <w:rsid w:val="00490432"/>
    <w:rsid w:val="00490D58"/>
    <w:rsid w:val="0049102E"/>
    <w:rsid w:val="004913EB"/>
    <w:rsid w:val="00491875"/>
    <w:rsid w:val="004918C0"/>
    <w:rsid w:val="004919BD"/>
    <w:rsid w:val="00491D29"/>
    <w:rsid w:val="00491FAB"/>
    <w:rsid w:val="00491FC5"/>
    <w:rsid w:val="0049288D"/>
    <w:rsid w:val="00492B2F"/>
    <w:rsid w:val="00492E5B"/>
    <w:rsid w:val="00492E85"/>
    <w:rsid w:val="00493882"/>
    <w:rsid w:val="00493DD8"/>
    <w:rsid w:val="00493ECF"/>
    <w:rsid w:val="00493FE2"/>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8B"/>
    <w:rsid w:val="004A37E8"/>
    <w:rsid w:val="004A3AD1"/>
    <w:rsid w:val="004A3C87"/>
    <w:rsid w:val="004A3D31"/>
    <w:rsid w:val="004A3F67"/>
    <w:rsid w:val="004A46EF"/>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6858"/>
    <w:rsid w:val="004C704F"/>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E7F98"/>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36A"/>
    <w:rsid w:val="004F3532"/>
    <w:rsid w:val="004F3D50"/>
    <w:rsid w:val="004F3F99"/>
    <w:rsid w:val="004F43DF"/>
    <w:rsid w:val="004F4857"/>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0A26"/>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AC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247"/>
    <w:rsid w:val="0053383B"/>
    <w:rsid w:val="005339E3"/>
    <w:rsid w:val="00533B40"/>
    <w:rsid w:val="00533EC8"/>
    <w:rsid w:val="0053471F"/>
    <w:rsid w:val="00534C5E"/>
    <w:rsid w:val="00534D17"/>
    <w:rsid w:val="00534E69"/>
    <w:rsid w:val="00535186"/>
    <w:rsid w:val="005352A1"/>
    <w:rsid w:val="00535368"/>
    <w:rsid w:val="00535484"/>
    <w:rsid w:val="0053649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224"/>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51D"/>
    <w:rsid w:val="0058568C"/>
    <w:rsid w:val="0058578B"/>
    <w:rsid w:val="00585A6B"/>
    <w:rsid w:val="00585B83"/>
    <w:rsid w:val="00585CC2"/>
    <w:rsid w:val="005865B9"/>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0F82"/>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423"/>
    <w:rsid w:val="005A3C79"/>
    <w:rsid w:val="005A42DE"/>
    <w:rsid w:val="005A431C"/>
    <w:rsid w:val="005A512C"/>
    <w:rsid w:val="005A5196"/>
    <w:rsid w:val="005A56B6"/>
    <w:rsid w:val="005A590E"/>
    <w:rsid w:val="005A5B4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894"/>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901"/>
    <w:rsid w:val="005E1A81"/>
    <w:rsid w:val="005E1CF5"/>
    <w:rsid w:val="005E21BB"/>
    <w:rsid w:val="005E24EC"/>
    <w:rsid w:val="005E25B6"/>
    <w:rsid w:val="005E272B"/>
    <w:rsid w:val="005E2C44"/>
    <w:rsid w:val="005E2F3F"/>
    <w:rsid w:val="005E33B5"/>
    <w:rsid w:val="005E3419"/>
    <w:rsid w:val="005E39F0"/>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50C"/>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92C"/>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20"/>
    <w:rsid w:val="00620E5F"/>
    <w:rsid w:val="006210DD"/>
    <w:rsid w:val="00621375"/>
    <w:rsid w:val="00621575"/>
    <w:rsid w:val="00621643"/>
    <w:rsid w:val="006216B3"/>
    <w:rsid w:val="00621774"/>
    <w:rsid w:val="006217A2"/>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8DA"/>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A6D"/>
    <w:rsid w:val="00683B93"/>
    <w:rsid w:val="00683CEC"/>
    <w:rsid w:val="00683D48"/>
    <w:rsid w:val="00683E25"/>
    <w:rsid w:val="006840F5"/>
    <w:rsid w:val="0068485F"/>
    <w:rsid w:val="00684D05"/>
    <w:rsid w:val="00684EAD"/>
    <w:rsid w:val="00685AEB"/>
    <w:rsid w:val="00686460"/>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984"/>
    <w:rsid w:val="00696AAB"/>
    <w:rsid w:val="00696CE4"/>
    <w:rsid w:val="00696D14"/>
    <w:rsid w:val="00696D99"/>
    <w:rsid w:val="00696F19"/>
    <w:rsid w:val="00697109"/>
    <w:rsid w:val="006972F9"/>
    <w:rsid w:val="006973DE"/>
    <w:rsid w:val="006975C2"/>
    <w:rsid w:val="006976E2"/>
    <w:rsid w:val="00697741"/>
    <w:rsid w:val="006979B8"/>
    <w:rsid w:val="00697EED"/>
    <w:rsid w:val="006A01D9"/>
    <w:rsid w:val="006A05EC"/>
    <w:rsid w:val="006A0819"/>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5F0"/>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17D6"/>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1F"/>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4C"/>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836"/>
    <w:rsid w:val="006F6A74"/>
    <w:rsid w:val="006F6E0B"/>
    <w:rsid w:val="006F6EB3"/>
    <w:rsid w:val="006F7466"/>
    <w:rsid w:val="006F76FC"/>
    <w:rsid w:val="006F7BD4"/>
    <w:rsid w:val="006F7E5A"/>
    <w:rsid w:val="006F7E86"/>
    <w:rsid w:val="0070007B"/>
    <w:rsid w:val="007000D3"/>
    <w:rsid w:val="00700596"/>
    <w:rsid w:val="00700640"/>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86"/>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5E9E"/>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8FA"/>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C6B"/>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269"/>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225"/>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17B8"/>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0AB"/>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98F"/>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0"/>
    <w:rsid w:val="007C5ED7"/>
    <w:rsid w:val="007C63AB"/>
    <w:rsid w:val="007C6414"/>
    <w:rsid w:val="007C6628"/>
    <w:rsid w:val="007C6AE3"/>
    <w:rsid w:val="007C6E1E"/>
    <w:rsid w:val="007C770D"/>
    <w:rsid w:val="007C78FA"/>
    <w:rsid w:val="007C7C45"/>
    <w:rsid w:val="007C7C67"/>
    <w:rsid w:val="007C7E56"/>
    <w:rsid w:val="007D0065"/>
    <w:rsid w:val="007D0C89"/>
    <w:rsid w:val="007D0EAC"/>
    <w:rsid w:val="007D114A"/>
    <w:rsid w:val="007D1221"/>
    <w:rsid w:val="007D19F7"/>
    <w:rsid w:val="007D1A56"/>
    <w:rsid w:val="007D2178"/>
    <w:rsid w:val="007D21EF"/>
    <w:rsid w:val="007D2270"/>
    <w:rsid w:val="007D22E6"/>
    <w:rsid w:val="007D2E7E"/>
    <w:rsid w:val="007D31AB"/>
    <w:rsid w:val="007D3342"/>
    <w:rsid w:val="007D3FE5"/>
    <w:rsid w:val="007D459B"/>
    <w:rsid w:val="007D4872"/>
    <w:rsid w:val="007D48E8"/>
    <w:rsid w:val="007D4E65"/>
    <w:rsid w:val="007D4EE2"/>
    <w:rsid w:val="007D521E"/>
    <w:rsid w:val="007D5260"/>
    <w:rsid w:val="007D54B2"/>
    <w:rsid w:val="007D5543"/>
    <w:rsid w:val="007D56B7"/>
    <w:rsid w:val="007D59B1"/>
    <w:rsid w:val="007D5EE3"/>
    <w:rsid w:val="007D5FAD"/>
    <w:rsid w:val="007D645F"/>
    <w:rsid w:val="007D679D"/>
    <w:rsid w:val="007D68DD"/>
    <w:rsid w:val="007D68F5"/>
    <w:rsid w:val="007D68FE"/>
    <w:rsid w:val="007D6956"/>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6E5"/>
    <w:rsid w:val="007E1765"/>
    <w:rsid w:val="007E18BE"/>
    <w:rsid w:val="007E194C"/>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0A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72E"/>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0D68"/>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A6C"/>
    <w:rsid w:val="00843B63"/>
    <w:rsid w:val="00843DBE"/>
    <w:rsid w:val="00843F92"/>
    <w:rsid w:val="008444A8"/>
    <w:rsid w:val="00844650"/>
    <w:rsid w:val="00844A14"/>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6BE"/>
    <w:rsid w:val="00887779"/>
    <w:rsid w:val="00887C5B"/>
    <w:rsid w:val="00887D55"/>
    <w:rsid w:val="00887FC0"/>
    <w:rsid w:val="00890201"/>
    <w:rsid w:val="008904F6"/>
    <w:rsid w:val="008906DF"/>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0DFF"/>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0F1"/>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1C8"/>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0C0"/>
    <w:rsid w:val="008B724C"/>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40"/>
    <w:rsid w:val="008E5A70"/>
    <w:rsid w:val="008E5D77"/>
    <w:rsid w:val="008E5F32"/>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32"/>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6E"/>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5F"/>
    <w:rsid w:val="00941633"/>
    <w:rsid w:val="00941743"/>
    <w:rsid w:val="009419A8"/>
    <w:rsid w:val="00941D34"/>
    <w:rsid w:val="00941E23"/>
    <w:rsid w:val="00941E24"/>
    <w:rsid w:val="0094231A"/>
    <w:rsid w:val="0094256A"/>
    <w:rsid w:val="009428E3"/>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588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504"/>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458"/>
    <w:rsid w:val="009804F0"/>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7E8"/>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9EA"/>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9BA"/>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D5B"/>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540"/>
    <w:rsid w:val="00A06987"/>
    <w:rsid w:val="00A06C94"/>
    <w:rsid w:val="00A06D22"/>
    <w:rsid w:val="00A06DBB"/>
    <w:rsid w:val="00A06DD9"/>
    <w:rsid w:val="00A06EFF"/>
    <w:rsid w:val="00A07072"/>
    <w:rsid w:val="00A072C3"/>
    <w:rsid w:val="00A07307"/>
    <w:rsid w:val="00A0736D"/>
    <w:rsid w:val="00A0743E"/>
    <w:rsid w:val="00A07C0B"/>
    <w:rsid w:val="00A07DAD"/>
    <w:rsid w:val="00A10166"/>
    <w:rsid w:val="00A10348"/>
    <w:rsid w:val="00A103E1"/>
    <w:rsid w:val="00A1048F"/>
    <w:rsid w:val="00A10522"/>
    <w:rsid w:val="00A1075C"/>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4F"/>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A92"/>
    <w:rsid w:val="00A35B75"/>
    <w:rsid w:val="00A35EC0"/>
    <w:rsid w:val="00A3627C"/>
    <w:rsid w:val="00A36495"/>
    <w:rsid w:val="00A36505"/>
    <w:rsid w:val="00A36B00"/>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4D5"/>
    <w:rsid w:val="00A4264C"/>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9DB"/>
    <w:rsid w:val="00A71C1C"/>
    <w:rsid w:val="00A71F6C"/>
    <w:rsid w:val="00A71F83"/>
    <w:rsid w:val="00A7206C"/>
    <w:rsid w:val="00A7221B"/>
    <w:rsid w:val="00A7223B"/>
    <w:rsid w:val="00A722B8"/>
    <w:rsid w:val="00A724F3"/>
    <w:rsid w:val="00A72526"/>
    <w:rsid w:val="00A72AA6"/>
    <w:rsid w:val="00A72DB3"/>
    <w:rsid w:val="00A72FA9"/>
    <w:rsid w:val="00A7321C"/>
    <w:rsid w:val="00A73367"/>
    <w:rsid w:val="00A73637"/>
    <w:rsid w:val="00A737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2B8"/>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7F4"/>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5B9"/>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0F0"/>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CAE"/>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22B"/>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19"/>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28"/>
    <w:rsid w:val="00AF2A10"/>
    <w:rsid w:val="00AF2C1F"/>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9FC"/>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7FB"/>
    <w:rsid w:val="00B07868"/>
    <w:rsid w:val="00B078AF"/>
    <w:rsid w:val="00B079BC"/>
    <w:rsid w:val="00B07E31"/>
    <w:rsid w:val="00B10088"/>
    <w:rsid w:val="00B10111"/>
    <w:rsid w:val="00B101B3"/>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18F"/>
    <w:rsid w:val="00B162CC"/>
    <w:rsid w:val="00B1683B"/>
    <w:rsid w:val="00B16C2B"/>
    <w:rsid w:val="00B1736B"/>
    <w:rsid w:val="00B173A8"/>
    <w:rsid w:val="00B1754C"/>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83C"/>
    <w:rsid w:val="00B22D85"/>
    <w:rsid w:val="00B22FA0"/>
    <w:rsid w:val="00B22FC2"/>
    <w:rsid w:val="00B23184"/>
    <w:rsid w:val="00B23200"/>
    <w:rsid w:val="00B23481"/>
    <w:rsid w:val="00B2355F"/>
    <w:rsid w:val="00B23697"/>
    <w:rsid w:val="00B23E78"/>
    <w:rsid w:val="00B2417A"/>
    <w:rsid w:val="00B2417B"/>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1D8F"/>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608"/>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283"/>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5C6"/>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576"/>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DDF"/>
    <w:rsid w:val="00BA71EE"/>
    <w:rsid w:val="00BA71F2"/>
    <w:rsid w:val="00BA7266"/>
    <w:rsid w:val="00BA75E5"/>
    <w:rsid w:val="00BA7F66"/>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911"/>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1E5"/>
    <w:rsid w:val="00BE42E6"/>
    <w:rsid w:val="00BE4442"/>
    <w:rsid w:val="00BE451A"/>
    <w:rsid w:val="00BE4792"/>
    <w:rsid w:val="00BE4967"/>
    <w:rsid w:val="00BE498F"/>
    <w:rsid w:val="00BE4BF5"/>
    <w:rsid w:val="00BE50B4"/>
    <w:rsid w:val="00BE5DE4"/>
    <w:rsid w:val="00BE62C5"/>
    <w:rsid w:val="00BE6511"/>
    <w:rsid w:val="00BE653F"/>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60"/>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595"/>
    <w:rsid w:val="00C0161E"/>
    <w:rsid w:val="00C01646"/>
    <w:rsid w:val="00C01EB8"/>
    <w:rsid w:val="00C02760"/>
    <w:rsid w:val="00C02866"/>
    <w:rsid w:val="00C02C58"/>
    <w:rsid w:val="00C02E78"/>
    <w:rsid w:val="00C02EE4"/>
    <w:rsid w:val="00C02F35"/>
    <w:rsid w:val="00C0306A"/>
    <w:rsid w:val="00C03378"/>
    <w:rsid w:val="00C03A8A"/>
    <w:rsid w:val="00C03C58"/>
    <w:rsid w:val="00C03E9B"/>
    <w:rsid w:val="00C03F4E"/>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133"/>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2F"/>
    <w:rsid w:val="00C201B9"/>
    <w:rsid w:val="00C205AE"/>
    <w:rsid w:val="00C20AB7"/>
    <w:rsid w:val="00C20D12"/>
    <w:rsid w:val="00C20DC9"/>
    <w:rsid w:val="00C20E24"/>
    <w:rsid w:val="00C20F98"/>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6E2"/>
    <w:rsid w:val="00C27818"/>
    <w:rsid w:val="00C27A77"/>
    <w:rsid w:val="00C27A96"/>
    <w:rsid w:val="00C27DA1"/>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7FA"/>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4EC"/>
    <w:rsid w:val="00C426FA"/>
    <w:rsid w:val="00C4276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9E4"/>
    <w:rsid w:val="00C45E8D"/>
    <w:rsid w:val="00C46161"/>
    <w:rsid w:val="00C46234"/>
    <w:rsid w:val="00C4634A"/>
    <w:rsid w:val="00C46BBB"/>
    <w:rsid w:val="00C4722A"/>
    <w:rsid w:val="00C47AE6"/>
    <w:rsid w:val="00C47E64"/>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336"/>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BF4"/>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0D2"/>
    <w:rsid w:val="00CA5015"/>
    <w:rsid w:val="00CA508B"/>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4E2C"/>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488"/>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2E1"/>
    <w:rsid w:val="00CE6668"/>
    <w:rsid w:val="00CE7571"/>
    <w:rsid w:val="00CE781D"/>
    <w:rsid w:val="00CE7A4B"/>
    <w:rsid w:val="00CE7A95"/>
    <w:rsid w:val="00CE7C1F"/>
    <w:rsid w:val="00CE7D88"/>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18A6"/>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672"/>
    <w:rsid w:val="00D10AD0"/>
    <w:rsid w:val="00D10D3E"/>
    <w:rsid w:val="00D10F78"/>
    <w:rsid w:val="00D11010"/>
    <w:rsid w:val="00D11281"/>
    <w:rsid w:val="00D116AA"/>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4DD3"/>
    <w:rsid w:val="00D1520E"/>
    <w:rsid w:val="00D1589D"/>
    <w:rsid w:val="00D15CA6"/>
    <w:rsid w:val="00D15E33"/>
    <w:rsid w:val="00D162AE"/>
    <w:rsid w:val="00D1660B"/>
    <w:rsid w:val="00D16AF1"/>
    <w:rsid w:val="00D16F04"/>
    <w:rsid w:val="00D1709B"/>
    <w:rsid w:val="00D172F0"/>
    <w:rsid w:val="00D17A1C"/>
    <w:rsid w:val="00D17D24"/>
    <w:rsid w:val="00D17F46"/>
    <w:rsid w:val="00D207E5"/>
    <w:rsid w:val="00D207FB"/>
    <w:rsid w:val="00D20975"/>
    <w:rsid w:val="00D20980"/>
    <w:rsid w:val="00D20FD0"/>
    <w:rsid w:val="00D21191"/>
    <w:rsid w:val="00D214C0"/>
    <w:rsid w:val="00D21627"/>
    <w:rsid w:val="00D2173B"/>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545"/>
    <w:rsid w:val="00D33861"/>
    <w:rsid w:val="00D3398E"/>
    <w:rsid w:val="00D33C61"/>
    <w:rsid w:val="00D33F58"/>
    <w:rsid w:val="00D33FDD"/>
    <w:rsid w:val="00D34113"/>
    <w:rsid w:val="00D3498A"/>
    <w:rsid w:val="00D350C3"/>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4A0"/>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5E38"/>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4DFF"/>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3E2F"/>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2C5"/>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10"/>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CC4"/>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0715"/>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DC"/>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091"/>
    <w:rsid w:val="00DE23D3"/>
    <w:rsid w:val="00DE258E"/>
    <w:rsid w:val="00DE2A70"/>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6CC4"/>
    <w:rsid w:val="00DE708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C8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312"/>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268"/>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0CE3"/>
    <w:rsid w:val="00E31899"/>
    <w:rsid w:val="00E31AF1"/>
    <w:rsid w:val="00E322F4"/>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052"/>
    <w:rsid w:val="00E65306"/>
    <w:rsid w:val="00E65460"/>
    <w:rsid w:val="00E654CB"/>
    <w:rsid w:val="00E654F0"/>
    <w:rsid w:val="00E655A6"/>
    <w:rsid w:val="00E65AB4"/>
    <w:rsid w:val="00E65BC1"/>
    <w:rsid w:val="00E65BDB"/>
    <w:rsid w:val="00E663B2"/>
    <w:rsid w:val="00E66724"/>
    <w:rsid w:val="00E6713E"/>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853"/>
    <w:rsid w:val="00E75900"/>
    <w:rsid w:val="00E75BD6"/>
    <w:rsid w:val="00E76281"/>
    <w:rsid w:val="00E765E5"/>
    <w:rsid w:val="00E7681C"/>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864"/>
    <w:rsid w:val="00E8196A"/>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1E"/>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7DD"/>
    <w:rsid w:val="00EA784C"/>
    <w:rsid w:val="00EB0367"/>
    <w:rsid w:val="00EB041B"/>
    <w:rsid w:val="00EB0690"/>
    <w:rsid w:val="00EB0940"/>
    <w:rsid w:val="00EB0B2D"/>
    <w:rsid w:val="00EB0C1F"/>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CD5"/>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5D74"/>
    <w:rsid w:val="00EF6372"/>
    <w:rsid w:val="00EF6531"/>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F6E"/>
    <w:rsid w:val="00F04373"/>
    <w:rsid w:val="00F045F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2947"/>
    <w:rsid w:val="00F2332F"/>
    <w:rsid w:val="00F23FE3"/>
    <w:rsid w:val="00F23FE5"/>
    <w:rsid w:val="00F240A5"/>
    <w:rsid w:val="00F2415C"/>
    <w:rsid w:val="00F2476F"/>
    <w:rsid w:val="00F247A5"/>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0C3"/>
    <w:rsid w:val="00F36216"/>
    <w:rsid w:val="00F36492"/>
    <w:rsid w:val="00F36501"/>
    <w:rsid w:val="00F36590"/>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5D66"/>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62E"/>
    <w:rsid w:val="00F64A5A"/>
    <w:rsid w:val="00F654CE"/>
    <w:rsid w:val="00F655DB"/>
    <w:rsid w:val="00F65786"/>
    <w:rsid w:val="00F657E8"/>
    <w:rsid w:val="00F657FC"/>
    <w:rsid w:val="00F65C90"/>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53B"/>
    <w:rsid w:val="00F72612"/>
    <w:rsid w:val="00F726F3"/>
    <w:rsid w:val="00F72A3C"/>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5BCE"/>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7B9"/>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6F9"/>
    <w:rsid w:val="00FD573C"/>
    <w:rsid w:val="00FD59B1"/>
    <w:rsid w:val="00FD5B65"/>
    <w:rsid w:val="00FD5BB9"/>
    <w:rsid w:val="00FD5DF4"/>
    <w:rsid w:val="00FD6263"/>
    <w:rsid w:val="00FD6B38"/>
    <w:rsid w:val="00FD6FE4"/>
    <w:rsid w:val="00FD7435"/>
    <w:rsid w:val="00FD7CE4"/>
    <w:rsid w:val="00FD7DC7"/>
    <w:rsid w:val="00FD7E6F"/>
    <w:rsid w:val="00FD7EBB"/>
    <w:rsid w:val="00FE0A6B"/>
    <w:rsid w:val="00FE0B0E"/>
    <w:rsid w:val="00FE146B"/>
    <w:rsid w:val="00FE19B3"/>
    <w:rsid w:val="00FE1A0B"/>
    <w:rsid w:val="00FE229F"/>
    <w:rsid w:val="00FE2368"/>
    <w:rsid w:val="00FE25C7"/>
    <w:rsid w:val="00FE2B5A"/>
    <w:rsid w:val="00FE2DD2"/>
    <w:rsid w:val="00FE37AE"/>
    <w:rsid w:val="00FE3991"/>
    <w:rsid w:val="00FE3B1C"/>
    <w:rsid w:val="00FE3D68"/>
    <w:rsid w:val="00FE3D6F"/>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20D"/>
    <w:rsid w:val="00FF2465"/>
    <w:rsid w:val="00FF252A"/>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66F85B15-2AB5-4DC5-96D5-59AB888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E6JD2UEEJPRS-1285206665-5695</_dlc_DocId>
    <_dlc_DocIdUrl xmlns="6644bbd9-135b-4773-ad84-bc84a2f6263e">
      <Url>https://qualcomm.sharepoint.com/teams/LocationTechnology/ExternalFocus/_layouts/15/DocIdRedir.aspx?ID=E6JD2UEEJPRS-1285206665-5695</Url>
      <Description>E6JD2UEEJPRS-1285206665-5695</Description>
    </_dlc_DocIdUrl>
    <_dlc_DocIdPersistId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19949</TotalTime>
  <Pages>12</Pages>
  <Words>5737</Words>
  <Characters>32702</Characters>
  <Application>Microsoft Office Word</Application>
  <DocSecurity>0</DocSecurity>
  <Lines>272</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38363</CharactersWithSpaces>
  <SharedDoc>false</SharedDoc>
  <HLinks>
    <vt:vector size="138" baseType="variant">
      <vt:variant>
        <vt:i4>1441853</vt:i4>
      </vt:variant>
      <vt:variant>
        <vt:i4>212</vt:i4>
      </vt:variant>
      <vt:variant>
        <vt:i4>0</vt:i4>
      </vt:variant>
      <vt:variant>
        <vt:i4>5</vt:i4>
      </vt:variant>
      <vt:variant>
        <vt:lpwstr/>
      </vt:variant>
      <vt:variant>
        <vt:lpwstr>_Toc134601851</vt:lpwstr>
      </vt:variant>
      <vt:variant>
        <vt:i4>1441853</vt:i4>
      </vt:variant>
      <vt:variant>
        <vt:i4>209</vt:i4>
      </vt:variant>
      <vt:variant>
        <vt:i4>0</vt:i4>
      </vt:variant>
      <vt:variant>
        <vt:i4>5</vt:i4>
      </vt:variant>
      <vt:variant>
        <vt:lpwstr/>
      </vt:variant>
      <vt:variant>
        <vt:lpwstr>_Toc134601850</vt:lpwstr>
      </vt:variant>
      <vt:variant>
        <vt:i4>1507389</vt:i4>
      </vt:variant>
      <vt:variant>
        <vt:i4>206</vt:i4>
      </vt:variant>
      <vt:variant>
        <vt:i4>0</vt:i4>
      </vt:variant>
      <vt:variant>
        <vt:i4>5</vt:i4>
      </vt:variant>
      <vt:variant>
        <vt:lpwstr/>
      </vt:variant>
      <vt:variant>
        <vt:lpwstr>_Toc134601849</vt:lpwstr>
      </vt:variant>
      <vt:variant>
        <vt:i4>1507389</vt:i4>
      </vt:variant>
      <vt:variant>
        <vt:i4>203</vt:i4>
      </vt:variant>
      <vt:variant>
        <vt:i4>0</vt:i4>
      </vt:variant>
      <vt:variant>
        <vt:i4>5</vt:i4>
      </vt:variant>
      <vt:variant>
        <vt:lpwstr/>
      </vt:variant>
      <vt:variant>
        <vt:lpwstr>_Toc134601848</vt:lpwstr>
      </vt:variant>
      <vt:variant>
        <vt:i4>1507389</vt:i4>
      </vt:variant>
      <vt:variant>
        <vt:i4>200</vt:i4>
      </vt:variant>
      <vt:variant>
        <vt:i4>0</vt:i4>
      </vt:variant>
      <vt:variant>
        <vt:i4>5</vt:i4>
      </vt:variant>
      <vt:variant>
        <vt:lpwstr/>
      </vt:variant>
      <vt:variant>
        <vt:lpwstr>_Toc134601847</vt:lpwstr>
      </vt:variant>
      <vt:variant>
        <vt:i4>1507389</vt:i4>
      </vt:variant>
      <vt:variant>
        <vt:i4>197</vt:i4>
      </vt:variant>
      <vt:variant>
        <vt:i4>0</vt:i4>
      </vt:variant>
      <vt:variant>
        <vt:i4>5</vt:i4>
      </vt:variant>
      <vt:variant>
        <vt:lpwstr/>
      </vt:variant>
      <vt:variant>
        <vt:lpwstr>_Toc134601846</vt:lpwstr>
      </vt:variant>
      <vt:variant>
        <vt:i4>1507389</vt:i4>
      </vt:variant>
      <vt:variant>
        <vt:i4>194</vt:i4>
      </vt:variant>
      <vt:variant>
        <vt:i4>0</vt:i4>
      </vt:variant>
      <vt:variant>
        <vt:i4>5</vt:i4>
      </vt:variant>
      <vt:variant>
        <vt:lpwstr/>
      </vt:variant>
      <vt:variant>
        <vt:lpwstr>_Toc134601845</vt:lpwstr>
      </vt:variant>
      <vt:variant>
        <vt:i4>1507389</vt:i4>
      </vt:variant>
      <vt:variant>
        <vt:i4>191</vt:i4>
      </vt:variant>
      <vt:variant>
        <vt:i4>0</vt:i4>
      </vt:variant>
      <vt:variant>
        <vt:i4>5</vt:i4>
      </vt:variant>
      <vt:variant>
        <vt:lpwstr/>
      </vt:variant>
      <vt:variant>
        <vt:lpwstr>_Toc134601844</vt:lpwstr>
      </vt:variant>
      <vt:variant>
        <vt:i4>1507389</vt:i4>
      </vt:variant>
      <vt:variant>
        <vt:i4>188</vt:i4>
      </vt:variant>
      <vt:variant>
        <vt:i4>0</vt:i4>
      </vt:variant>
      <vt:variant>
        <vt:i4>5</vt:i4>
      </vt:variant>
      <vt:variant>
        <vt:lpwstr/>
      </vt:variant>
      <vt:variant>
        <vt:lpwstr>_Toc134601843</vt:lpwstr>
      </vt:variant>
      <vt:variant>
        <vt:i4>1507389</vt:i4>
      </vt:variant>
      <vt:variant>
        <vt:i4>185</vt:i4>
      </vt:variant>
      <vt:variant>
        <vt:i4>0</vt:i4>
      </vt:variant>
      <vt:variant>
        <vt:i4>5</vt:i4>
      </vt:variant>
      <vt:variant>
        <vt:lpwstr/>
      </vt:variant>
      <vt:variant>
        <vt:lpwstr>_Toc134601842</vt:lpwstr>
      </vt:variant>
      <vt:variant>
        <vt:i4>1507389</vt:i4>
      </vt:variant>
      <vt:variant>
        <vt:i4>182</vt:i4>
      </vt:variant>
      <vt:variant>
        <vt:i4>0</vt:i4>
      </vt:variant>
      <vt:variant>
        <vt:i4>5</vt:i4>
      </vt:variant>
      <vt:variant>
        <vt:lpwstr/>
      </vt:variant>
      <vt:variant>
        <vt:lpwstr>_Toc134601841</vt:lpwstr>
      </vt:variant>
      <vt:variant>
        <vt:i4>1507389</vt:i4>
      </vt:variant>
      <vt:variant>
        <vt:i4>179</vt:i4>
      </vt:variant>
      <vt:variant>
        <vt:i4>0</vt:i4>
      </vt:variant>
      <vt:variant>
        <vt:i4>5</vt:i4>
      </vt:variant>
      <vt:variant>
        <vt:lpwstr/>
      </vt:variant>
      <vt:variant>
        <vt:lpwstr>_Toc134601840</vt:lpwstr>
      </vt:variant>
      <vt:variant>
        <vt:i4>1048637</vt:i4>
      </vt:variant>
      <vt:variant>
        <vt:i4>176</vt:i4>
      </vt:variant>
      <vt:variant>
        <vt:i4>0</vt:i4>
      </vt:variant>
      <vt:variant>
        <vt:i4>5</vt:i4>
      </vt:variant>
      <vt:variant>
        <vt:lpwstr/>
      </vt:variant>
      <vt:variant>
        <vt:lpwstr>_Toc134601839</vt:lpwstr>
      </vt:variant>
      <vt:variant>
        <vt:i4>1048637</vt:i4>
      </vt:variant>
      <vt:variant>
        <vt:i4>173</vt:i4>
      </vt:variant>
      <vt:variant>
        <vt:i4>0</vt:i4>
      </vt:variant>
      <vt:variant>
        <vt:i4>5</vt:i4>
      </vt:variant>
      <vt:variant>
        <vt:lpwstr/>
      </vt:variant>
      <vt:variant>
        <vt:lpwstr>_Toc134601838</vt:lpwstr>
      </vt:variant>
      <vt:variant>
        <vt:i4>1048637</vt:i4>
      </vt:variant>
      <vt:variant>
        <vt:i4>170</vt:i4>
      </vt:variant>
      <vt:variant>
        <vt:i4>0</vt:i4>
      </vt:variant>
      <vt:variant>
        <vt:i4>5</vt:i4>
      </vt:variant>
      <vt:variant>
        <vt:lpwstr/>
      </vt:variant>
      <vt:variant>
        <vt:lpwstr>_Toc134601837</vt:lpwstr>
      </vt:variant>
      <vt:variant>
        <vt:i4>1048637</vt:i4>
      </vt:variant>
      <vt:variant>
        <vt:i4>167</vt:i4>
      </vt:variant>
      <vt:variant>
        <vt:i4>0</vt:i4>
      </vt:variant>
      <vt:variant>
        <vt:i4>5</vt:i4>
      </vt:variant>
      <vt:variant>
        <vt:lpwstr/>
      </vt:variant>
      <vt:variant>
        <vt:lpwstr>_Toc134601836</vt:lpwstr>
      </vt:variant>
      <vt:variant>
        <vt:i4>1048637</vt:i4>
      </vt:variant>
      <vt:variant>
        <vt:i4>164</vt:i4>
      </vt:variant>
      <vt:variant>
        <vt:i4>0</vt:i4>
      </vt:variant>
      <vt:variant>
        <vt:i4>5</vt:i4>
      </vt:variant>
      <vt:variant>
        <vt:lpwstr/>
      </vt:variant>
      <vt:variant>
        <vt:lpwstr>_Toc134601835</vt:lpwstr>
      </vt:variant>
      <vt:variant>
        <vt:i4>1048637</vt:i4>
      </vt:variant>
      <vt:variant>
        <vt:i4>161</vt:i4>
      </vt:variant>
      <vt:variant>
        <vt:i4>0</vt:i4>
      </vt:variant>
      <vt:variant>
        <vt:i4>5</vt:i4>
      </vt:variant>
      <vt:variant>
        <vt:lpwstr/>
      </vt:variant>
      <vt:variant>
        <vt:lpwstr>_Toc134601834</vt:lpwstr>
      </vt:variant>
      <vt:variant>
        <vt:i4>1048637</vt:i4>
      </vt:variant>
      <vt:variant>
        <vt:i4>158</vt:i4>
      </vt:variant>
      <vt:variant>
        <vt:i4>0</vt:i4>
      </vt:variant>
      <vt:variant>
        <vt:i4>5</vt:i4>
      </vt:variant>
      <vt:variant>
        <vt:lpwstr/>
      </vt:variant>
      <vt:variant>
        <vt:lpwstr>_Toc134601833</vt:lpwstr>
      </vt:variant>
      <vt:variant>
        <vt:i4>1048637</vt:i4>
      </vt:variant>
      <vt:variant>
        <vt:i4>155</vt:i4>
      </vt:variant>
      <vt:variant>
        <vt:i4>0</vt:i4>
      </vt:variant>
      <vt:variant>
        <vt:i4>5</vt:i4>
      </vt:variant>
      <vt:variant>
        <vt:lpwstr/>
      </vt:variant>
      <vt:variant>
        <vt:lpwstr>_Toc134601832</vt:lpwstr>
      </vt:variant>
      <vt:variant>
        <vt:i4>1048637</vt:i4>
      </vt:variant>
      <vt:variant>
        <vt:i4>152</vt:i4>
      </vt:variant>
      <vt:variant>
        <vt:i4>0</vt:i4>
      </vt:variant>
      <vt:variant>
        <vt:i4>5</vt:i4>
      </vt:variant>
      <vt:variant>
        <vt:lpwstr/>
      </vt:variant>
      <vt:variant>
        <vt:lpwstr>_Toc134601831</vt:lpwstr>
      </vt:variant>
      <vt:variant>
        <vt:i4>1048637</vt:i4>
      </vt:variant>
      <vt:variant>
        <vt:i4>149</vt:i4>
      </vt:variant>
      <vt:variant>
        <vt:i4>0</vt:i4>
      </vt:variant>
      <vt:variant>
        <vt:i4>5</vt:i4>
      </vt:variant>
      <vt:variant>
        <vt:lpwstr/>
      </vt:variant>
      <vt:variant>
        <vt:lpwstr>_Toc134601830</vt:lpwstr>
      </vt:variant>
      <vt:variant>
        <vt:i4>1114173</vt:i4>
      </vt:variant>
      <vt:variant>
        <vt:i4>143</vt:i4>
      </vt:variant>
      <vt:variant>
        <vt:i4>0</vt:i4>
      </vt:variant>
      <vt:variant>
        <vt:i4>5</vt:i4>
      </vt:variant>
      <vt:variant>
        <vt:lpwstr/>
      </vt:variant>
      <vt:variant>
        <vt:lpwstr>_Toc134601829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3530</cp:revision>
  <cp:lastPrinted>2018-09-27T14:55:00Z</cp:lastPrinted>
  <dcterms:created xsi:type="dcterms:W3CDTF">2019-10-18T08:39:00Z</dcterms:created>
  <dcterms:modified xsi:type="dcterms:W3CDTF">2023-05-13T16:46:00Z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bd4dfd63-a920-4f8f-89b1-ee0154c2bd56</vt:lpwstr>
  </property>
  <property fmtid="{D5CDD505-2E9C-101B-9397-08002B2CF9AE}" pid="16" name="Tags">
    <vt:lpwstr/>
  </property>
  <property fmtid="{D5CDD505-2E9C-101B-9397-08002B2CF9AE}" pid="17" name="Order">
    <vt:r8>154800</vt:r8>
  </property>
  <property fmtid="{D5CDD505-2E9C-101B-9397-08002B2CF9AE}" pid="18" name="URL">
    <vt:lpwstr/>
  </property>
</Properties>
</file>